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6101D" w14:textId="77777777" w:rsidR="00D5002A" w:rsidRDefault="00D5002A" w:rsidP="00D5002A">
      <w:pPr>
        <w:rPr>
          <w:rFonts w:ascii="Arial" w:hAnsi="Arial" w:cs="Arial"/>
          <w:b/>
          <w:bCs/>
        </w:rPr>
      </w:pPr>
    </w:p>
    <w:p w14:paraId="00B4DE43" w14:textId="77777777" w:rsidR="00D5002A" w:rsidRDefault="00D5002A" w:rsidP="00D5002A">
      <w:pPr>
        <w:rPr>
          <w:rFonts w:ascii="Arial" w:hAnsi="Arial" w:cs="Arial"/>
          <w:b/>
          <w:bCs/>
        </w:rPr>
      </w:pPr>
    </w:p>
    <w:p w14:paraId="35BF6CE2" w14:textId="77777777" w:rsidR="00D5002A" w:rsidRDefault="00D5002A" w:rsidP="00D5002A">
      <w:pPr>
        <w:pStyle w:val="BodyText"/>
        <w:spacing w:before="4"/>
        <w:jc w:val="center"/>
        <w:rPr>
          <w:b/>
          <w:color w:val="323E4F" w:themeColor="text2" w:themeShade="BF"/>
          <w:sz w:val="22"/>
          <w:szCs w:val="22"/>
        </w:rPr>
      </w:pPr>
      <w:r>
        <w:rPr>
          <w:b/>
          <w:color w:val="323E4F" w:themeColor="text2" w:themeShade="BF"/>
          <w:sz w:val="22"/>
          <w:szCs w:val="22"/>
        </w:rPr>
        <w:t>Minutes of the meeting of the Courts Service Board</w:t>
      </w:r>
    </w:p>
    <w:p w14:paraId="0BC0F953" w14:textId="77777777" w:rsidR="00D5002A" w:rsidRDefault="00D5002A" w:rsidP="00D5002A">
      <w:pPr>
        <w:pStyle w:val="BodyText"/>
        <w:spacing w:before="4"/>
        <w:jc w:val="center"/>
        <w:rPr>
          <w:b/>
          <w:color w:val="323E4F" w:themeColor="text2" w:themeShade="BF"/>
          <w:sz w:val="22"/>
          <w:szCs w:val="22"/>
        </w:rPr>
      </w:pPr>
      <w:r>
        <w:rPr>
          <w:b/>
          <w:color w:val="323E4F" w:themeColor="text2" w:themeShade="BF"/>
          <w:sz w:val="22"/>
          <w:szCs w:val="22"/>
        </w:rPr>
        <w:t>11</w:t>
      </w:r>
      <w:r>
        <w:rPr>
          <w:b/>
          <w:color w:val="323E4F" w:themeColor="text2" w:themeShade="BF"/>
          <w:sz w:val="22"/>
          <w:szCs w:val="22"/>
          <w:vertAlign w:val="superscript"/>
        </w:rPr>
        <w:t>th</w:t>
      </w:r>
      <w:r>
        <w:rPr>
          <w:b/>
          <w:color w:val="323E4F" w:themeColor="text2" w:themeShade="BF"/>
          <w:sz w:val="22"/>
          <w:szCs w:val="22"/>
        </w:rPr>
        <w:t xml:space="preserve"> December 2023</w:t>
      </w:r>
    </w:p>
    <w:p w14:paraId="0529AE70" w14:textId="77777777" w:rsidR="00D5002A" w:rsidRDefault="00D5002A" w:rsidP="00D5002A">
      <w:pPr>
        <w:pStyle w:val="BodyText"/>
        <w:spacing w:before="4"/>
        <w:ind w:firstLine="360"/>
        <w:rPr>
          <w:b/>
          <w:sz w:val="22"/>
          <w:szCs w:val="22"/>
        </w:rPr>
      </w:pPr>
      <w:r>
        <w:rPr>
          <w:b/>
          <w:sz w:val="22"/>
          <w:szCs w:val="22"/>
        </w:rPr>
        <w:t xml:space="preserve">Present: </w:t>
      </w:r>
    </w:p>
    <w:p w14:paraId="2B15A487" w14:textId="77777777" w:rsidR="00D5002A" w:rsidRDefault="00D5002A" w:rsidP="00D5002A">
      <w:pPr>
        <w:pStyle w:val="BodyText"/>
        <w:tabs>
          <w:tab w:val="left" w:pos="3690"/>
        </w:tabs>
        <w:spacing w:before="4"/>
        <w:ind w:left="360"/>
        <w:rPr>
          <w:bCs/>
          <w:sz w:val="22"/>
          <w:szCs w:val="22"/>
        </w:rPr>
      </w:pPr>
      <w:r>
        <w:rPr>
          <w:bCs/>
          <w:sz w:val="22"/>
          <w:szCs w:val="22"/>
        </w:rPr>
        <w:t>The Hon. Mr. Justice Donal O’Donnell, Chairperson of Courts Service Board</w:t>
      </w:r>
    </w:p>
    <w:p w14:paraId="78559E77" w14:textId="77777777" w:rsidR="00D5002A" w:rsidRDefault="00D5002A" w:rsidP="00D5002A">
      <w:pPr>
        <w:pStyle w:val="BodyText"/>
        <w:tabs>
          <w:tab w:val="left" w:pos="3690"/>
        </w:tabs>
        <w:spacing w:before="4"/>
        <w:ind w:left="360"/>
        <w:rPr>
          <w:bCs/>
          <w:sz w:val="22"/>
          <w:szCs w:val="22"/>
        </w:rPr>
      </w:pPr>
      <w:r>
        <w:rPr>
          <w:bCs/>
          <w:sz w:val="22"/>
          <w:szCs w:val="22"/>
        </w:rPr>
        <w:t>The Hon. Mr. Justice George Birmingham, Board Member</w:t>
      </w:r>
    </w:p>
    <w:p w14:paraId="07AD29C1" w14:textId="77777777" w:rsidR="00D5002A" w:rsidRDefault="00D5002A" w:rsidP="00D5002A">
      <w:pPr>
        <w:pStyle w:val="BodyText"/>
        <w:tabs>
          <w:tab w:val="left" w:pos="3690"/>
        </w:tabs>
        <w:spacing w:before="4"/>
        <w:ind w:left="360"/>
        <w:rPr>
          <w:bCs/>
          <w:sz w:val="22"/>
          <w:szCs w:val="22"/>
        </w:rPr>
      </w:pPr>
      <w:r>
        <w:rPr>
          <w:bCs/>
          <w:sz w:val="22"/>
          <w:szCs w:val="22"/>
        </w:rPr>
        <w:t xml:space="preserve">The Hon. Mr. Justice David Barniville, Board Member  </w:t>
      </w:r>
    </w:p>
    <w:p w14:paraId="19278198" w14:textId="77777777" w:rsidR="00D5002A" w:rsidRDefault="00D5002A" w:rsidP="00D5002A">
      <w:pPr>
        <w:pStyle w:val="BodyText"/>
        <w:tabs>
          <w:tab w:val="left" w:pos="3690"/>
        </w:tabs>
        <w:spacing w:before="4"/>
        <w:ind w:left="360"/>
        <w:rPr>
          <w:bCs/>
          <w:sz w:val="22"/>
          <w:szCs w:val="22"/>
        </w:rPr>
      </w:pPr>
      <w:r>
        <w:rPr>
          <w:bCs/>
          <w:sz w:val="22"/>
          <w:szCs w:val="22"/>
        </w:rPr>
        <w:t xml:space="preserve">The Hon. Ms. Justice Elizabeth Dunne, Board Member </w:t>
      </w:r>
    </w:p>
    <w:p w14:paraId="1BA36BB4" w14:textId="77777777" w:rsidR="00D5002A" w:rsidRDefault="00D5002A" w:rsidP="00D5002A">
      <w:pPr>
        <w:pStyle w:val="BodyText"/>
        <w:tabs>
          <w:tab w:val="left" w:pos="3690"/>
        </w:tabs>
        <w:spacing w:before="4"/>
        <w:ind w:left="360"/>
        <w:rPr>
          <w:bCs/>
          <w:sz w:val="22"/>
          <w:szCs w:val="22"/>
        </w:rPr>
      </w:pPr>
      <w:r>
        <w:rPr>
          <w:bCs/>
          <w:sz w:val="22"/>
          <w:szCs w:val="22"/>
        </w:rPr>
        <w:t>The Hon. Ms. Justice Tara Burns, Board Member</w:t>
      </w:r>
    </w:p>
    <w:p w14:paraId="676796CE" w14:textId="77777777" w:rsidR="00D5002A" w:rsidRDefault="00D5002A" w:rsidP="00D5002A">
      <w:pPr>
        <w:pStyle w:val="BodyText"/>
        <w:tabs>
          <w:tab w:val="left" w:pos="3690"/>
        </w:tabs>
        <w:spacing w:before="4"/>
        <w:ind w:left="360"/>
        <w:rPr>
          <w:bCs/>
          <w:sz w:val="22"/>
          <w:szCs w:val="22"/>
        </w:rPr>
      </w:pPr>
      <w:r>
        <w:rPr>
          <w:bCs/>
          <w:sz w:val="22"/>
          <w:szCs w:val="22"/>
        </w:rPr>
        <w:t>The Hon. Mr. Justice Tony O’Connor, Board Member</w:t>
      </w:r>
    </w:p>
    <w:p w14:paraId="0C114271" w14:textId="77777777" w:rsidR="00D5002A" w:rsidRDefault="00D5002A" w:rsidP="00D5002A">
      <w:pPr>
        <w:pStyle w:val="BodyText"/>
        <w:tabs>
          <w:tab w:val="left" w:pos="3690"/>
        </w:tabs>
        <w:spacing w:before="4"/>
        <w:ind w:left="360"/>
        <w:rPr>
          <w:bCs/>
          <w:sz w:val="22"/>
          <w:szCs w:val="22"/>
        </w:rPr>
      </w:pPr>
      <w:r>
        <w:rPr>
          <w:bCs/>
          <w:sz w:val="22"/>
          <w:szCs w:val="22"/>
        </w:rPr>
        <w:t>The Hon. Ms. Justice Patricia Ryan, Board Member</w:t>
      </w:r>
    </w:p>
    <w:p w14:paraId="0D2EA838" w14:textId="77777777" w:rsidR="00D5002A" w:rsidRDefault="00D5002A" w:rsidP="00D5002A">
      <w:pPr>
        <w:pStyle w:val="BodyText"/>
        <w:tabs>
          <w:tab w:val="left" w:pos="3690"/>
        </w:tabs>
        <w:spacing w:before="4"/>
        <w:ind w:left="360"/>
        <w:rPr>
          <w:bCs/>
          <w:sz w:val="22"/>
          <w:szCs w:val="22"/>
        </w:rPr>
      </w:pPr>
      <w:r>
        <w:rPr>
          <w:bCs/>
          <w:sz w:val="22"/>
          <w:szCs w:val="22"/>
        </w:rPr>
        <w:t xml:space="preserve">His </w:t>
      </w:r>
      <w:proofErr w:type="spellStart"/>
      <w:r>
        <w:rPr>
          <w:bCs/>
          <w:sz w:val="22"/>
          <w:szCs w:val="22"/>
        </w:rPr>
        <w:t>Honour</w:t>
      </w:r>
      <w:proofErr w:type="spellEnd"/>
      <w:r>
        <w:rPr>
          <w:bCs/>
          <w:sz w:val="22"/>
          <w:szCs w:val="22"/>
        </w:rPr>
        <w:t xml:space="preserve"> Judge Paul Kelly, Board Member</w:t>
      </w:r>
    </w:p>
    <w:p w14:paraId="51F8248A" w14:textId="77777777" w:rsidR="00D5002A" w:rsidRDefault="00D5002A" w:rsidP="00D5002A">
      <w:pPr>
        <w:pStyle w:val="BodyText"/>
        <w:tabs>
          <w:tab w:val="left" w:pos="3690"/>
        </w:tabs>
        <w:spacing w:before="4"/>
        <w:ind w:left="360"/>
        <w:rPr>
          <w:bCs/>
          <w:sz w:val="22"/>
          <w:szCs w:val="22"/>
        </w:rPr>
      </w:pPr>
      <w:r>
        <w:rPr>
          <w:bCs/>
          <w:sz w:val="22"/>
          <w:szCs w:val="22"/>
        </w:rPr>
        <w:t>Judge Alan Mitchell, Board Member</w:t>
      </w:r>
    </w:p>
    <w:p w14:paraId="379EA4D0" w14:textId="77777777" w:rsidR="00D5002A" w:rsidRDefault="00D5002A" w:rsidP="00D5002A">
      <w:pPr>
        <w:pStyle w:val="BodyText"/>
        <w:tabs>
          <w:tab w:val="left" w:pos="3690"/>
        </w:tabs>
        <w:spacing w:before="4"/>
        <w:ind w:left="360"/>
        <w:rPr>
          <w:bCs/>
          <w:sz w:val="22"/>
          <w:szCs w:val="22"/>
        </w:rPr>
      </w:pPr>
      <w:r>
        <w:rPr>
          <w:bCs/>
          <w:sz w:val="22"/>
          <w:szCs w:val="22"/>
        </w:rPr>
        <w:t>Ms. Angela Denning, Board Member</w:t>
      </w:r>
    </w:p>
    <w:p w14:paraId="5C25A1DE" w14:textId="77777777" w:rsidR="00D5002A" w:rsidRDefault="00D5002A" w:rsidP="00D5002A">
      <w:pPr>
        <w:pStyle w:val="BodyText"/>
        <w:tabs>
          <w:tab w:val="left" w:pos="3690"/>
        </w:tabs>
        <w:spacing w:before="4"/>
        <w:ind w:left="360"/>
        <w:rPr>
          <w:bCs/>
          <w:sz w:val="22"/>
          <w:szCs w:val="22"/>
        </w:rPr>
      </w:pPr>
      <w:r>
        <w:rPr>
          <w:bCs/>
          <w:sz w:val="22"/>
          <w:szCs w:val="22"/>
        </w:rPr>
        <w:t>Mr. Stuart Gilhooly, Board Member</w:t>
      </w:r>
    </w:p>
    <w:p w14:paraId="2ABFA77A" w14:textId="77777777" w:rsidR="00D5002A" w:rsidRDefault="00D5002A" w:rsidP="00D5002A">
      <w:pPr>
        <w:pStyle w:val="BodyText"/>
        <w:tabs>
          <w:tab w:val="left" w:pos="3690"/>
        </w:tabs>
        <w:spacing w:before="4"/>
        <w:ind w:left="360"/>
        <w:rPr>
          <w:bCs/>
          <w:sz w:val="22"/>
          <w:szCs w:val="22"/>
        </w:rPr>
      </w:pPr>
      <w:r>
        <w:rPr>
          <w:bCs/>
          <w:sz w:val="22"/>
          <w:szCs w:val="22"/>
        </w:rPr>
        <w:t>Mr. Noel Beecher, Board Member</w:t>
      </w:r>
    </w:p>
    <w:p w14:paraId="1588C765" w14:textId="77777777" w:rsidR="00D5002A" w:rsidRDefault="00D5002A" w:rsidP="00D5002A">
      <w:pPr>
        <w:pStyle w:val="BodyText"/>
        <w:tabs>
          <w:tab w:val="left" w:pos="3690"/>
        </w:tabs>
        <w:spacing w:before="4"/>
        <w:ind w:left="360"/>
        <w:rPr>
          <w:bCs/>
          <w:sz w:val="22"/>
          <w:szCs w:val="22"/>
        </w:rPr>
      </w:pPr>
      <w:r>
        <w:rPr>
          <w:bCs/>
          <w:sz w:val="22"/>
          <w:szCs w:val="22"/>
        </w:rPr>
        <w:t xml:space="preserve">Mr. Owen Reidy, Board Member </w:t>
      </w:r>
    </w:p>
    <w:p w14:paraId="3B561986" w14:textId="77777777" w:rsidR="00D5002A" w:rsidRDefault="00D5002A" w:rsidP="00D5002A">
      <w:pPr>
        <w:pStyle w:val="BodyText"/>
        <w:tabs>
          <w:tab w:val="left" w:pos="3690"/>
        </w:tabs>
        <w:spacing w:before="4"/>
        <w:ind w:left="360"/>
        <w:rPr>
          <w:bCs/>
          <w:sz w:val="22"/>
          <w:szCs w:val="22"/>
        </w:rPr>
      </w:pPr>
      <w:r>
        <w:rPr>
          <w:bCs/>
          <w:sz w:val="22"/>
          <w:szCs w:val="22"/>
        </w:rPr>
        <w:t>Ms. Sara Phelan, Board Member</w:t>
      </w:r>
    </w:p>
    <w:p w14:paraId="711E0D7B" w14:textId="77777777" w:rsidR="00D5002A" w:rsidRDefault="00D5002A" w:rsidP="00D5002A">
      <w:pPr>
        <w:pStyle w:val="BodyText"/>
        <w:tabs>
          <w:tab w:val="left" w:pos="3690"/>
        </w:tabs>
        <w:spacing w:before="4"/>
        <w:ind w:left="360"/>
        <w:rPr>
          <w:bCs/>
          <w:sz w:val="22"/>
          <w:szCs w:val="22"/>
        </w:rPr>
      </w:pPr>
      <w:r>
        <w:rPr>
          <w:bCs/>
          <w:sz w:val="22"/>
          <w:szCs w:val="22"/>
        </w:rPr>
        <w:t xml:space="preserve">Mr. Derek Bunyan, Board Member </w:t>
      </w:r>
    </w:p>
    <w:p w14:paraId="28F825CA" w14:textId="77777777" w:rsidR="00D5002A" w:rsidRDefault="00D5002A" w:rsidP="00D5002A">
      <w:pPr>
        <w:pStyle w:val="BodyText"/>
        <w:tabs>
          <w:tab w:val="left" w:pos="3690"/>
        </w:tabs>
        <w:spacing w:before="4"/>
        <w:ind w:left="360"/>
        <w:rPr>
          <w:bCs/>
          <w:sz w:val="22"/>
          <w:szCs w:val="22"/>
        </w:rPr>
      </w:pPr>
      <w:r>
        <w:rPr>
          <w:bCs/>
          <w:sz w:val="22"/>
          <w:szCs w:val="22"/>
        </w:rPr>
        <w:t>Ms. Rachel Woods, Board Member</w:t>
      </w:r>
    </w:p>
    <w:p w14:paraId="52CE84D5" w14:textId="77777777" w:rsidR="00D5002A" w:rsidRDefault="00D5002A" w:rsidP="00D5002A">
      <w:pPr>
        <w:pStyle w:val="BodyText"/>
        <w:tabs>
          <w:tab w:val="left" w:pos="3690"/>
        </w:tabs>
        <w:spacing w:before="4"/>
        <w:ind w:left="360"/>
        <w:rPr>
          <w:bCs/>
          <w:sz w:val="22"/>
          <w:szCs w:val="22"/>
        </w:rPr>
      </w:pPr>
      <w:r>
        <w:rPr>
          <w:bCs/>
          <w:sz w:val="22"/>
          <w:szCs w:val="22"/>
        </w:rPr>
        <w:t>Ms. Sarah Benson, Board Member</w:t>
      </w:r>
    </w:p>
    <w:p w14:paraId="57CAC009" w14:textId="77777777" w:rsidR="00D5002A" w:rsidRDefault="00D5002A" w:rsidP="00D5002A">
      <w:pPr>
        <w:pStyle w:val="BodyText"/>
        <w:tabs>
          <w:tab w:val="left" w:pos="3690"/>
        </w:tabs>
        <w:spacing w:before="4"/>
        <w:ind w:left="360"/>
        <w:rPr>
          <w:bCs/>
          <w:sz w:val="22"/>
          <w:szCs w:val="22"/>
        </w:rPr>
      </w:pPr>
    </w:p>
    <w:p w14:paraId="1835FF40" w14:textId="77777777" w:rsidR="00D5002A" w:rsidRDefault="00D5002A" w:rsidP="00D5002A">
      <w:pPr>
        <w:pStyle w:val="BodyText"/>
        <w:tabs>
          <w:tab w:val="left" w:pos="3690"/>
        </w:tabs>
        <w:spacing w:before="4"/>
        <w:ind w:left="360"/>
        <w:rPr>
          <w:b/>
          <w:sz w:val="22"/>
          <w:szCs w:val="22"/>
        </w:rPr>
      </w:pPr>
      <w:r>
        <w:rPr>
          <w:b/>
          <w:sz w:val="22"/>
          <w:szCs w:val="22"/>
        </w:rPr>
        <w:t>Apologies</w:t>
      </w:r>
    </w:p>
    <w:p w14:paraId="6A8DF5E4" w14:textId="77777777" w:rsidR="00D5002A" w:rsidRDefault="00D5002A" w:rsidP="00D5002A">
      <w:pPr>
        <w:pStyle w:val="BodyText"/>
        <w:tabs>
          <w:tab w:val="left" w:pos="3690"/>
        </w:tabs>
        <w:spacing w:before="4"/>
        <w:ind w:left="360"/>
        <w:rPr>
          <w:bCs/>
          <w:sz w:val="22"/>
          <w:szCs w:val="22"/>
        </w:rPr>
      </w:pPr>
      <w:r>
        <w:rPr>
          <w:bCs/>
          <w:sz w:val="22"/>
          <w:szCs w:val="22"/>
        </w:rPr>
        <w:t xml:space="preserve">Her </w:t>
      </w:r>
      <w:proofErr w:type="spellStart"/>
      <w:r>
        <w:rPr>
          <w:bCs/>
          <w:sz w:val="22"/>
          <w:szCs w:val="22"/>
        </w:rPr>
        <w:t>Honour</w:t>
      </w:r>
      <w:proofErr w:type="spellEnd"/>
      <w:r>
        <w:rPr>
          <w:bCs/>
          <w:sz w:val="22"/>
          <w:szCs w:val="22"/>
        </w:rPr>
        <w:t xml:space="preserve"> Judge Alice Doyle, Board Member</w:t>
      </w:r>
    </w:p>
    <w:p w14:paraId="631F1C25" w14:textId="77777777" w:rsidR="00D5002A" w:rsidRDefault="00D5002A" w:rsidP="00D5002A">
      <w:pPr>
        <w:pStyle w:val="BodyText"/>
        <w:tabs>
          <w:tab w:val="left" w:pos="3690"/>
        </w:tabs>
        <w:spacing w:before="4"/>
        <w:ind w:left="360"/>
        <w:rPr>
          <w:bCs/>
          <w:sz w:val="22"/>
          <w:szCs w:val="22"/>
        </w:rPr>
      </w:pPr>
    </w:p>
    <w:p w14:paraId="3B879BFF" w14:textId="77777777" w:rsidR="00D5002A" w:rsidRDefault="00D5002A" w:rsidP="00D5002A">
      <w:pPr>
        <w:pStyle w:val="BodyText"/>
        <w:spacing w:before="4"/>
        <w:rPr>
          <w:bCs/>
          <w:sz w:val="22"/>
          <w:szCs w:val="22"/>
        </w:rPr>
      </w:pPr>
    </w:p>
    <w:p w14:paraId="5C785655" w14:textId="77777777" w:rsidR="00D5002A" w:rsidRDefault="00D5002A" w:rsidP="00D5002A">
      <w:pPr>
        <w:pStyle w:val="BodyText"/>
        <w:tabs>
          <w:tab w:val="left" w:pos="3690"/>
        </w:tabs>
        <w:spacing w:before="4"/>
        <w:rPr>
          <w:b/>
          <w:sz w:val="22"/>
          <w:szCs w:val="22"/>
        </w:rPr>
      </w:pPr>
      <w:r>
        <w:rPr>
          <w:b/>
          <w:sz w:val="22"/>
          <w:szCs w:val="22"/>
        </w:rPr>
        <w:t xml:space="preserve">       Also, in attendance</w:t>
      </w:r>
    </w:p>
    <w:p w14:paraId="0F94ECC6" w14:textId="77777777" w:rsidR="00D5002A" w:rsidRDefault="00D5002A" w:rsidP="00D5002A">
      <w:pPr>
        <w:pStyle w:val="BodyText"/>
        <w:spacing w:before="4"/>
        <w:ind w:left="420"/>
        <w:rPr>
          <w:bCs/>
          <w:sz w:val="22"/>
          <w:szCs w:val="22"/>
        </w:rPr>
      </w:pPr>
      <w:r>
        <w:rPr>
          <w:bCs/>
          <w:sz w:val="22"/>
          <w:szCs w:val="22"/>
        </w:rPr>
        <w:t>Mr. John Cleere. Head of Corporate Services</w:t>
      </w:r>
    </w:p>
    <w:p w14:paraId="5F4C1F00" w14:textId="77777777" w:rsidR="00D5002A" w:rsidRDefault="00D5002A" w:rsidP="00D5002A">
      <w:pPr>
        <w:pStyle w:val="BodyText"/>
        <w:spacing w:before="4"/>
        <w:ind w:left="420"/>
        <w:rPr>
          <w:bCs/>
          <w:sz w:val="22"/>
          <w:szCs w:val="22"/>
        </w:rPr>
      </w:pPr>
      <w:r>
        <w:rPr>
          <w:bCs/>
          <w:sz w:val="22"/>
          <w:szCs w:val="22"/>
        </w:rPr>
        <w:t>Ms. Deirdre Doyle, Secretary to the Board</w:t>
      </w:r>
    </w:p>
    <w:p w14:paraId="064E3040" w14:textId="77777777" w:rsidR="00D5002A" w:rsidRDefault="00D5002A" w:rsidP="00D5002A">
      <w:pPr>
        <w:pStyle w:val="BodyText"/>
        <w:spacing w:before="4"/>
        <w:ind w:left="420"/>
        <w:rPr>
          <w:bCs/>
          <w:sz w:val="22"/>
          <w:szCs w:val="22"/>
        </w:rPr>
      </w:pPr>
      <w:r>
        <w:rPr>
          <w:bCs/>
          <w:sz w:val="22"/>
          <w:szCs w:val="22"/>
        </w:rPr>
        <w:t>Ms. Annika Stephan, Data Protection Officer</w:t>
      </w:r>
    </w:p>
    <w:p w14:paraId="009DB449" w14:textId="77777777" w:rsidR="00D5002A" w:rsidRDefault="00D5002A" w:rsidP="00D5002A">
      <w:pPr>
        <w:pStyle w:val="BodyText"/>
        <w:spacing w:before="4"/>
        <w:ind w:left="420"/>
        <w:rPr>
          <w:bCs/>
          <w:sz w:val="22"/>
          <w:szCs w:val="22"/>
        </w:rPr>
      </w:pPr>
      <w:r>
        <w:rPr>
          <w:bCs/>
          <w:sz w:val="22"/>
          <w:szCs w:val="22"/>
        </w:rPr>
        <w:t>Ms. Rachel Murphy, Secretariat</w:t>
      </w:r>
    </w:p>
    <w:p w14:paraId="3D1A0E5D" w14:textId="77777777" w:rsidR="00D5002A" w:rsidRDefault="00D5002A" w:rsidP="00D5002A">
      <w:pPr>
        <w:pStyle w:val="BodyText"/>
        <w:spacing w:before="4"/>
        <w:rPr>
          <w:bCs/>
          <w:sz w:val="22"/>
          <w:szCs w:val="22"/>
        </w:rPr>
      </w:pPr>
    </w:p>
    <w:p w14:paraId="2BA5E852" w14:textId="77777777" w:rsidR="00D5002A" w:rsidRDefault="00D5002A" w:rsidP="00D5002A">
      <w:pPr>
        <w:pStyle w:val="BodyText"/>
        <w:spacing w:before="4"/>
        <w:rPr>
          <w:bCs/>
          <w:sz w:val="22"/>
          <w:szCs w:val="22"/>
        </w:rPr>
      </w:pPr>
    </w:p>
    <w:p w14:paraId="16CE4B43" w14:textId="77777777" w:rsidR="00D5002A" w:rsidRDefault="00D5002A" w:rsidP="00D5002A">
      <w:pPr>
        <w:pStyle w:val="BodyText"/>
        <w:spacing w:before="4"/>
        <w:ind w:left="780"/>
        <w:rPr>
          <w:color w:val="231F20"/>
          <w:sz w:val="22"/>
          <w:szCs w:val="22"/>
          <w:lang w:val="en-GB"/>
        </w:rPr>
      </w:pPr>
      <w:r>
        <w:rPr>
          <w:color w:val="231F20"/>
          <w:sz w:val="22"/>
          <w:szCs w:val="22"/>
          <w:lang w:val="en-GB"/>
        </w:rPr>
        <w:t>A Quorum was reached.</w:t>
      </w:r>
    </w:p>
    <w:p w14:paraId="032A0908" w14:textId="77777777" w:rsidR="00D5002A" w:rsidRDefault="00D5002A" w:rsidP="00D5002A">
      <w:pPr>
        <w:pStyle w:val="BodyText"/>
        <w:spacing w:before="4"/>
        <w:ind w:left="780"/>
        <w:rPr>
          <w:color w:val="231F20"/>
          <w:sz w:val="22"/>
          <w:szCs w:val="22"/>
          <w:lang w:val="en-GB"/>
        </w:rPr>
      </w:pPr>
    </w:p>
    <w:p w14:paraId="7EA93A84" w14:textId="77777777" w:rsidR="00D5002A" w:rsidRDefault="00D5002A" w:rsidP="00D5002A">
      <w:pPr>
        <w:pStyle w:val="BodyText"/>
        <w:spacing w:before="114"/>
        <w:ind w:left="284"/>
        <w:jc w:val="center"/>
        <w:rPr>
          <w:color w:val="231F20"/>
          <w:sz w:val="22"/>
          <w:szCs w:val="22"/>
          <w:lang w:val="en-GB"/>
        </w:rPr>
      </w:pPr>
    </w:p>
    <w:p w14:paraId="3D36C627" w14:textId="77777777" w:rsidR="00D5002A" w:rsidRDefault="00D5002A" w:rsidP="00D5002A">
      <w:pPr>
        <w:pStyle w:val="BodyText"/>
        <w:spacing w:before="114"/>
        <w:ind w:left="284"/>
        <w:jc w:val="center"/>
        <w:rPr>
          <w:color w:val="231F20"/>
          <w:sz w:val="22"/>
          <w:szCs w:val="22"/>
          <w:lang w:val="en-GB"/>
        </w:rPr>
      </w:pPr>
    </w:p>
    <w:p w14:paraId="795C9BCF" w14:textId="77777777" w:rsidR="00D5002A" w:rsidRDefault="00D5002A" w:rsidP="00D5002A">
      <w:pPr>
        <w:pStyle w:val="BodyText"/>
        <w:spacing w:before="114"/>
        <w:ind w:left="284"/>
        <w:jc w:val="center"/>
        <w:rPr>
          <w:color w:val="231F20"/>
          <w:sz w:val="22"/>
          <w:szCs w:val="22"/>
          <w:lang w:val="en-GB"/>
        </w:rPr>
      </w:pPr>
    </w:p>
    <w:p w14:paraId="70D245A3" w14:textId="77777777" w:rsidR="00D5002A" w:rsidRDefault="00D5002A" w:rsidP="00D5002A">
      <w:pPr>
        <w:pStyle w:val="BodyText"/>
        <w:spacing w:before="114"/>
        <w:ind w:left="284"/>
        <w:jc w:val="center"/>
        <w:rPr>
          <w:color w:val="231F20"/>
          <w:sz w:val="22"/>
          <w:szCs w:val="22"/>
          <w:lang w:val="en-GB"/>
        </w:rPr>
      </w:pPr>
    </w:p>
    <w:p w14:paraId="4DC67EB7" w14:textId="77777777" w:rsidR="00D5002A" w:rsidRDefault="00D5002A" w:rsidP="00D5002A">
      <w:pPr>
        <w:pStyle w:val="BodyText"/>
        <w:spacing w:before="114"/>
        <w:ind w:left="284"/>
        <w:jc w:val="center"/>
        <w:rPr>
          <w:color w:val="231F20"/>
          <w:sz w:val="22"/>
          <w:szCs w:val="22"/>
          <w:lang w:val="en-GB"/>
        </w:rPr>
      </w:pPr>
    </w:p>
    <w:p w14:paraId="52F8201A" w14:textId="77777777" w:rsidR="00D5002A" w:rsidRDefault="00D5002A" w:rsidP="00D5002A">
      <w:pPr>
        <w:pStyle w:val="BodyText"/>
        <w:spacing w:before="114"/>
        <w:ind w:left="284"/>
        <w:jc w:val="center"/>
        <w:rPr>
          <w:color w:val="231F20"/>
          <w:sz w:val="22"/>
          <w:szCs w:val="22"/>
          <w:lang w:val="en-GB"/>
        </w:rPr>
      </w:pPr>
    </w:p>
    <w:p w14:paraId="13F45552" w14:textId="77777777" w:rsidR="00D5002A" w:rsidRDefault="00D5002A" w:rsidP="00D5002A">
      <w:pPr>
        <w:pStyle w:val="BodyText"/>
        <w:spacing w:before="114"/>
        <w:ind w:left="284"/>
        <w:jc w:val="center"/>
        <w:rPr>
          <w:color w:val="231F20"/>
          <w:sz w:val="22"/>
          <w:szCs w:val="22"/>
          <w:lang w:val="en-GB"/>
        </w:rPr>
      </w:pPr>
    </w:p>
    <w:p w14:paraId="1F79F665" w14:textId="77777777" w:rsidR="00D5002A" w:rsidRDefault="00D5002A" w:rsidP="00D5002A">
      <w:pPr>
        <w:pStyle w:val="BodyText"/>
        <w:spacing w:before="114"/>
        <w:ind w:left="284"/>
        <w:jc w:val="center"/>
        <w:rPr>
          <w:color w:val="231F20"/>
          <w:sz w:val="22"/>
          <w:szCs w:val="22"/>
          <w:lang w:val="en-GB"/>
        </w:rPr>
      </w:pPr>
    </w:p>
    <w:p w14:paraId="24EE3EBC" w14:textId="77777777" w:rsidR="00D5002A" w:rsidRDefault="00D5002A" w:rsidP="00D5002A">
      <w:pPr>
        <w:pStyle w:val="BodyText"/>
        <w:spacing w:before="114"/>
        <w:ind w:left="284"/>
        <w:jc w:val="center"/>
        <w:rPr>
          <w:color w:val="231F20"/>
          <w:sz w:val="22"/>
          <w:szCs w:val="22"/>
          <w:lang w:val="en-GB"/>
        </w:rPr>
      </w:pPr>
    </w:p>
    <w:p w14:paraId="62E9750E" w14:textId="77777777" w:rsidR="00D5002A" w:rsidRDefault="00D5002A" w:rsidP="00D5002A">
      <w:pPr>
        <w:pStyle w:val="BodyText"/>
        <w:spacing w:before="114"/>
        <w:ind w:left="284"/>
        <w:jc w:val="center"/>
        <w:rPr>
          <w:color w:val="231F20"/>
          <w:sz w:val="22"/>
          <w:szCs w:val="22"/>
          <w:lang w:val="en-GB"/>
        </w:rPr>
      </w:pPr>
    </w:p>
    <w:p w14:paraId="313C9438" w14:textId="77777777" w:rsidR="00D5002A" w:rsidRDefault="00D5002A" w:rsidP="00D5002A">
      <w:pPr>
        <w:pStyle w:val="BodyText"/>
        <w:spacing w:before="114"/>
        <w:ind w:left="284"/>
        <w:jc w:val="center"/>
        <w:rPr>
          <w:color w:val="231F20"/>
          <w:sz w:val="22"/>
          <w:szCs w:val="22"/>
          <w:lang w:val="en-GB"/>
        </w:rPr>
      </w:pPr>
    </w:p>
    <w:p w14:paraId="7C0F0507" w14:textId="77777777" w:rsidR="00D5002A" w:rsidRDefault="00D5002A" w:rsidP="00D5002A">
      <w:pPr>
        <w:pStyle w:val="BodyText"/>
        <w:spacing w:before="114"/>
        <w:ind w:left="284"/>
        <w:jc w:val="center"/>
        <w:rPr>
          <w:color w:val="231F20"/>
          <w:sz w:val="22"/>
          <w:szCs w:val="22"/>
          <w:lang w:val="en-GB"/>
        </w:rPr>
      </w:pPr>
    </w:p>
    <w:p w14:paraId="6740D1D4" w14:textId="77777777" w:rsidR="00D5002A" w:rsidRDefault="00D5002A" w:rsidP="00D5002A">
      <w:pPr>
        <w:pStyle w:val="BodyText"/>
        <w:spacing w:before="114"/>
        <w:ind w:left="284"/>
        <w:jc w:val="center"/>
        <w:rPr>
          <w:color w:val="231F20"/>
          <w:sz w:val="22"/>
          <w:szCs w:val="22"/>
          <w:lang w:val="en-GB"/>
        </w:rPr>
      </w:pPr>
    </w:p>
    <w:p w14:paraId="3CBEAE9F" w14:textId="77777777" w:rsidR="00D5002A" w:rsidRDefault="00D5002A" w:rsidP="00D5002A">
      <w:pPr>
        <w:pStyle w:val="BodyText"/>
        <w:spacing w:before="114" w:line="360" w:lineRule="auto"/>
        <w:ind w:left="567"/>
        <w:rPr>
          <w:b/>
          <w:bCs/>
          <w:color w:val="231F20"/>
          <w:sz w:val="22"/>
          <w:szCs w:val="22"/>
          <w:lang w:val="en-GB"/>
        </w:rPr>
      </w:pPr>
      <w:r>
        <w:rPr>
          <w:b/>
          <w:bCs/>
          <w:color w:val="231F20"/>
          <w:sz w:val="22"/>
          <w:szCs w:val="22"/>
          <w:lang w:val="en-GB"/>
        </w:rPr>
        <w:t>1.</w:t>
      </w:r>
      <w:r>
        <w:rPr>
          <w:b/>
          <w:bCs/>
          <w:color w:val="231F20"/>
          <w:sz w:val="22"/>
          <w:szCs w:val="22"/>
          <w:lang w:val="en-GB"/>
        </w:rPr>
        <w:tab/>
        <w:t>Minutes of meeting of 6</w:t>
      </w:r>
      <w:r>
        <w:rPr>
          <w:b/>
          <w:bCs/>
          <w:color w:val="231F20"/>
          <w:sz w:val="22"/>
          <w:szCs w:val="22"/>
          <w:vertAlign w:val="superscript"/>
          <w:lang w:val="en-GB"/>
        </w:rPr>
        <w:t>th</w:t>
      </w:r>
      <w:r>
        <w:rPr>
          <w:b/>
          <w:bCs/>
          <w:color w:val="231F20"/>
          <w:sz w:val="22"/>
          <w:szCs w:val="22"/>
          <w:lang w:val="en-GB"/>
        </w:rPr>
        <w:t xml:space="preserve"> November 2023.</w:t>
      </w:r>
    </w:p>
    <w:p w14:paraId="7A3DE638" w14:textId="77777777" w:rsidR="00D5002A" w:rsidRDefault="00D5002A" w:rsidP="00D5002A">
      <w:pPr>
        <w:jc w:val="center"/>
        <w:rPr>
          <w:rFonts w:ascii="Arial" w:hAnsi="Arial" w:cs="Arial"/>
          <w:b/>
          <w:bCs/>
        </w:rPr>
      </w:pPr>
    </w:p>
    <w:p w14:paraId="33B5F818" w14:textId="77777777" w:rsidR="00D5002A" w:rsidRDefault="00D5002A" w:rsidP="00D5002A">
      <w:pPr>
        <w:adjustRightInd w:val="0"/>
        <w:spacing w:line="360" w:lineRule="auto"/>
        <w:ind w:left="567"/>
        <w:rPr>
          <w:rFonts w:ascii="Arial" w:hAnsi="Arial" w:cs="Arial"/>
          <w:color w:val="231F20"/>
        </w:rPr>
      </w:pPr>
      <w:r>
        <w:rPr>
          <w:rFonts w:ascii="Arial" w:hAnsi="Arial" w:cs="Arial"/>
          <w:color w:val="231F20"/>
        </w:rPr>
        <w:t xml:space="preserve">Following discussion and minor amendments the minutes of the </w:t>
      </w:r>
      <w:proofErr w:type="gramStart"/>
      <w:r>
        <w:rPr>
          <w:rFonts w:ascii="Arial" w:hAnsi="Arial" w:cs="Arial"/>
          <w:color w:val="231F20"/>
        </w:rPr>
        <w:t>6</w:t>
      </w:r>
      <w:r>
        <w:rPr>
          <w:rFonts w:ascii="Arial" w:hAnsi="Arial" w:cs="Arial"/>
          <w:color w:val="231F20"/>
          <w:vertAlign w:val="superscript"/>
        </w:rPr>
        <w:t>th</w:t>
      </w:r>
      <w:proofErr w:type="gramEnd"/>
      <w:r>
        <w:rPr>
          <w:rFonts w:ascii="Arial" w:hAnsi="Arial" w:cs="Arial"/>
          <w:color w:val="231F20"/>
        </w:rPr>
        <w:t xml:space="preserve"> November 2023 were approved. </w:t>
      </w:r>
    </w:p>
    <w:p w14:paraId="66FB6D09" w14:textId="77777777" w:rsidR="00D5002A" w:rsidRDefault="00D5002A" w:rsidP="00D5002A">
      <w:pPr>
        <w:adjustRightInd w:val="0"/>
        <w:spacing w:line="360" w:lineRule="auto"/>
        <w:ind w:left="567"/>
        <w:rPr>
          <w:rFonts w:ascii="Arial" w:hAnsi="Arial" w:cs="Arial"/>
          <w:color w:val="231F20"/>
        </w:rPr>
      </w:pPr>
      <w:r>
        <w:rPr>
          <w:rFonts w:ascii="Arial" w:hAnsi="Arial" w:cs="Arial"/>
          <w:color w:val="231F20"/>
        </w:rPr>
        <w:t xml:space="preserve">There were no matters </w:t>
      </w:r>
      <w:proofErr w:type="gramStart"/>
      <w:r>
        <w:rPr>
          <w:rFonts w:ascii="Arial" w:hAnsi="Arial" w:cs="Arial"/>
          <w:color w:val="231F20"/>
        </w:rPr>
        <w:t>arising</w:t>
      </w:r>
      <w:proofErr w:type="gramEnd"/>
      <w:r>
        <w:rPr>
          <w:rFonts w:ascii="Arial" w:hAnsi="Arial" w:cs="Arial"/>
          <w:color w:val="231F20"/>
        </w:rPr>
        <w:t xml:space="preserve"> </w:t>
      </w:r>
    </w:p>
    <w:p w14:paraId="5692D493" w14:textId="77777777" w:rsidR="00D5002A" w:rsidRDefault="00D5002A" w:rsidP="00D5002A">
      <w:pPr>
        <w:pStyle w:val="BodyText"/>
        <w:spacing w:before="114" w:line="360" w:lineRule="auto"/>
        <w:ind w:left="567"/>
        <w:rPr>
          <w:b/>
          <w:bCs/>
          <w:color w:val="231F20"/>
          <w:sz w:val="22"/>
          <w:szCs w:val="22"/>
          <w:lang w:val="en-GB"/>
        </w:rPr>
      </w:pPr>
      <w:r>
        <w:rPr>
          <w:b/>
          <w:bCs/>
          <w:color w:val="231F20"/>
          <w:sz w:val="22"/>
          <w:szCs w:val="22"/>
          <w:lang w:val="en-GB"/>
        </w:rPr>
        <w:t>2.</w:t>
      </w:r>
      <w:r>
        <w:rPr>
          <w:b/>
          <w:bCs/>
          <w:color w:val="231F20"/>
          <w:sz w:val="22"/>
          <w:szCs w:val="22"/>
          <w:lang w:val="en-GB"/>
        </w:rPr>
        <w:tab/>
        <w:t>Meeting actions and Decisions</w:t>
      </w:r>
    </w:p>
    <w:tbl>
      <w:tblPr>
        <w:tblStyle w:val="TableGrid"/>
        <w:tblW w:w="8972" w:type="dxa"/>
        <w:tblInd w:w="662" w:type="dxa"/>
        <w:tblLook w:val="04A0" w:firstRow="1" w:lastRow="0" w:firstColumn="1" w:lastColumn="0" w:noHBand="0" w:noVBand="1"/>
      </w:tblPr>
      <w:tblGrid>
        <w:gridCol w:w="1045"/>
        <w:gridCol w:w="982"/>
        <w:gridCol w:w="934"/>
        <w:gridCol w:w="1738"/>
        <w:gridCol w:w="1083"/>
        <w:gridCol w:w="1720"/>
        <w:gridCol w:w="1470"/>
      </w:tblGrid>
      <w:tr w:rsidR="00D5002A" w14:paraId="6CE5C3E2" w14:textId="77777777" w:rsidTr="00D5002A">
        <w:tc>
          <w:tcPr>
            <w:tcW w:w="1045" w:type="dxa"/>
            <w:tcBorders>
              <w:top w:val="single" w:sz="4" w:space="0" w:color="auto"/>
              <w:left w:val="single" w:sz="4" w:space="0" w:color="auto"/>
              <w:bottom w:val="single" w:sz="4" w:space="0" w:color="auto"/>
              <w:right w:val="single" w:sz="4" w:space="0" w:color="auto"/>
            </w:tcBorders>
            <w:hideMark/>
          </w:tcPr>
          <w:p w14:paraId="59F1F13B" w14:textId="77777777" w:rsidR="00D5002A" w:rsidRDefault="00D5002A">
            <w:pPr>
              <w:spacing w:line="360" w:lineRule="auto"/>
              <w:rPr>
                <w:rFonts w:ascii="Arial" w:hAnsi="Arial" w:cs="Arial"/>
                <w:b/>
                <w:bCs/>
                <w:sz w:val="20"/>
                <w:szCs w:val="20"/>
              </w:rPr>
            </w:pPr>
            <w:r>
              <w:rPr>
                <w:rFonts w:ascii="Arial" w:hAnsi="Arial" w:cs="Arial"/>
                <w:b/>
                <w:bCs/>
                <w:sz w:val="20"/>
                <w:szCs w:val="20"/>
              </w:rPr>
              <w:t>Action No.</w:t>
            </w:r>
          </w:p>
        </w:tc>
        <w:tc>
          <w:tcPr>
            <w:tcW w:w="1916" w:type="dxa"/>
            <w:gridSpan w:val="2"/>
            <w:tcBorders>
              <w:top w:val="single" w:sz="4" w:space="0" w:color="auto"/>
              <w:left w:val="single" w:sz="4" w:space="0" w:color="auto"/>
              <w:bottom w:val="single" w:sz="4" w:space="0" w:color="auto"/>
              <w:right w:val="single" w:sz="4" w:space="0" w:color="auto"/>
            </w:tcBorders>
            <w:hideMark/>
          </w:tcPr>
          <w:p w14:paraId="31C03881" w14:textId="77777777" w:rsidR="00D5002A" w:rsidRDefault="00D5002A">
            <w:pPr>
              <w:spacing w:line="360" w:lineRule="auto"/>
              <w:rPr>
                <w:rFonts w:ascii="Arial" w:hAnsi="Arial" w:cs="Arial"/>
                <w:b/>
                <w:bCs/>
                <w:sz w:val="20"/>
                <w:szCs w:val="20"/>
              </w:rPr>
            </w:pPr>
            <w:r>
              <w:rPr>
                <w:rFonts w:ascii="Arial" w:hAnsi="Arial" w:cs="Arial"/>
                <w:b/>
                <w:bCs/>
                <w:sz w:val="20"/>
                <w:szCs w:val="20"/>
              </w:rPr>
              <w:t>Report</w:t>
            </w:r>
          </w:p>
        </w:tc>
        <w:tc>
          <w:tcPr>
            <w:tcW w:w="1738" w:type="dxa"/>
            <w:tcBorders>
              <w:top w:val="single" w:sz="4" w:space="0" w:color="auto"/>
              <w:left w:val="single" w:sz="4" w:space="0" w:color="auto"/>
              <w:bottom w:val="single" w:sz="4" w:space="0" w:color="auto"/>
              <w:right w:val="single" w:sz="4" w:space="0" w:color="auto"/>
            </w:tcBorders>
            <w:hideMark/>
          </w:tcPr>
          <w:p w14:paraId="36447F0F" w14:textId="77777777" w:rsidR="00D5002A" w:rsidRDefault="00D5002A">
            <w:pPr>
              <w:spacing w:line="360" w:lineRule="auto"/>
              <w:rPr>
                <w:rFonts w:ascii="Arial" w:hAnsi="Arial" w:cs="Arial"/>
                <w:b/>
                <w:bCs/>
                <w:sz w:val="20"/>
                <w:szCs w:val="20"/>
              </w:rPr>
            </w:pPr>
            <w:r>
              <w:rPr>
                <w:rFonts w:ascii="Arial" w:hAnsi="Arial" w:cs="Arial"/>
                <w:b/>
                <w:bCs/>
                <w:sz w:val="20"/>
                <w:szCs w:val="20"/>
              </w:rPr>
              <w:t xml:space="preserve">Action </w:t>
            </w:r>
          </w:p>
        </w:tc>
        <w:tc>
          <w:tcPr>
            <w:tcW w:w="1083" w:type="dxa"/>
            <w:tcBorders>
              <w:top w:val="single" w:sz="4" w:space="0" w:color="auto"/>
              <w:left w:val="single" w:sz="4" w:space="0" w:color="auto"/>
              <w:bottom w:val="single" w:sz="4" w:space="0" w:color="auto"/>
              <w:right w:val="single" w:sz="4" w:space="0" w:color="auto"/>
            </w:tcBorders>
            <w:hideMark/>
          </w:tcPr>
          <w:p w14:paraId="7CCB4640" w14:textId="77777777" w:rsidR="00D5002A" w:rsidRDefault="00D5002A">
            <w:pPr>
              <w:spacing w:line="360" w:lineRule="auto"/>
              <w:rPr>
                <w:rFonts w:ascii="Arial" w:hAnsi="Arial" w:cs="Arial"/>
                <w:b/>
                <w:bCs/>
                <w:sz w:val="20"/>
                <w:szCs w:val="20"/>
              </w:rPr>
            </w:pPr>
            <w:r>
              <w:rPr>
                <w:rFonts w:ascii="Arial" w:hAnsi="Arial" w:cs="Arial"/>
                <w:b/>
                <w:bCs/>
                <w:sz w:val="20"/>
                <w:szCs w:val="20"/>
              </w:rPr>
              <w:t>Update/ Status</w:t>
            </w:r>
          </w:p>
        </w:tc>
        <w:tc>
          <w:tcPr>
            <w:tcW w:w="1720" w:type="dxa"/>
            <w:tcBorders>
              <w:top w:val="single" w:sz="4" w:space="0" w:color="auto"/>
              <w:left w:val="single" w:sz="4" w:space="0" w:color="auto"/>
              <w:bottom w:val="single" w:sz="4" w:space="0" w:color="auto"/>
              <w:right w:val="single" w:sz="4" w:space="0" w:color="auto"/>
            </w:tcBorders>
            <w:hideMark/>
          </w:tcPr>
          <w:p w14:paraId="1D53035B" w14:textId="77777777" w:rsidR="00D5002A" w:rsidRDefault="00D5002A">
            <w:pPr>
              <w:spacing w:line="360" w:lineRule="auto"/>
              <w:rPr>
                <w:rFonts w:ascii="Arial" w:hAnsi="Arial" w:cs="Arial"/>
                <w:b/>
                <w:bCs/>
                <w:sz w:val="20"/>
                <w:szCs w:val="20"/>
              </w:rPr>
            </w:pPr>
            <w:r>
              <w:rPr>
                <w:rFonts w:ascii="Arial" w:hAnsi="Arial" w:cs="Arial"/>
                <w:b/>
                <w:bCs/>
                <w:sz w:val="20"/>
                <w:szCs w:val="20"/>
              </w:rPr>
              <w:t>Responsibility</w:t>
            </w:r>
          </w:p>
        </w:tc>
        <w:tc>
          <w:tcPr>
            <w:tcW w:w="1470" w:type="dxa"/>
            <w:tcBorders>
              <w:top w:val="single" w:sz="4" w:space="0" w:color="auto"/>
              <w:left w:val="single" w:sz="4" w:space="0" w:color="auto"/>
              <w:bottom w:val="single" w:sz="4" w:space="0" w:color="auto"/>
              <w:right w:val="single" w:sz="4" w:space="0" w:color="auto"/>
            </w:tcBorders>
            <w:hideMark/>
          </w:tcPr>
          <w:p w14:paraId="14B48883" w14:textId="77777777" w:rsidR="00D5002A" w:rsidRDefault="00D5002A">
            <w:pPr>
              <w:spacing w:line="360" w:lineRule="auto"/>
              <w:ind w:right="797"/>
              <w:rPr>
                <w:rFonts w:ascii="Arial" w:hAnsi="Arial" w:cs="Arial"/>
                <w:b/>
                <w:bCs/>
                <w:sz w:val="20"/>
                <w:szCs w:val="20"/>
              </w:rPr>
            </w:pPr>
            <w:r>
              <w:rPr>
                <w:rFonts w:ascii="Arial" w:hAnsi="Arial" w:cs="Arial"/>
                <w:b/>
                <w:bCs/>
                <w:sz w:val="20"/>
                <w:szCs w:val="20"/>
              </w:rPr>
              <w:t>Due date</w:t>
            </w:r>
          </w:p>
        </w:tc>
      </w:tr>
      <w:tr w:rsidR="00D5002A" w14:paraId="3382EC2C" w14:textId="77777777" w:rsidTr="00D5002A">
        <w:tc>
          <w:tcPr>
            <w:tcW w:w="1045" w:type="dxa"/>
            <w:tcBorders>
              <w:top w:val="single" w:sz="4" w:space="0" w:color="auto"/>
              <w:left w:val="single" w:sz="4" w:space="0" w:color="auto"/>
              <w:bottom w:val="single" w:sz="4" w:space="0" w:color="auto"/>
              <w:right w:val="single" w:sz="4" w:space="0" w:color="auto"/>
            </w:tcBorders>
            <w:hideMark/>
          </w:tcPr>
          <w:p w14:paraId="45989B14" w14:textId="77777777" w:rsidR="00D5002A" w:rsidRDefault="00D5002A">
            <w:pPr>
              <w:spacing w:line="360" w:lineRule="auto"/>
              <w:ind w:left="-213" w:firstLine="142"/>
              <w:rPr>
                <w:rFonts w:ascii="Arial" w:hAnsi="Arial" w:cs="Arial"/>
                <w:sz w:val="20"/>
                <w:szCs w:val="20"/>
              </w:rPr>
            </w:pPr>
            <w:r>
              <w:rPr>
                <w:rFonts w:ascii="Arial" w:hAnsi="Arial" w:cs="Arial"/>
                <w:sz w:val="20"/>
                <w:szCs w:val="20"/>
              </w:rPr>
              <w:t>CSB 343/2023</w:t>
            </w:r>
          </w:p>
        </w:tc>
        <w:tc>
          <w:tcPr>
            <w:tcW w:w="1916" w:type="dxa"/>
            <w:gridSpan w:val="2"/>
            <w:tcBorders>
              <w:top w:val="single" w:sz="4" w:space="0" w:color="auto"/>
              <w:left w:val="single" w:sz="4" w:space="0" w:color="auto"/>
              <w:bottom w:val="single" w:sz="4" w:space="0" w:color="auto"/>
              <w:right w:val="single" w:sz="4" w:space="0" w:color="auto"/>
            </w:tcBorders>
            <w:hideMark/>
          </w:tcPr>
          <w:p w14:paraId="0A82305A" w14:textId="77777777" w:rsidR="00D5002A" w:rsidRDefault="00D5002A">
            <w:pPr>
              <w:spacing w:line="360" w:lineRule="auto"/>
              <w:rPr>
                <w:rFonts w:ascii="Arial" w:hAnsi="Arial" w:cs="Arial"/>
                <w:sz w:val="20"/>
                <w:szCs w:val="20"/>
              </w:rPr>
            </w:pPr>
            <w:r>
              <w:rPr>
                <w:rFonts w:ascii="Arial" w:hAnsi="Arial" w:cs="Arial"/>
                <w:sz w:val="20"/>
                <w:szCs w:val="20"/>
              </w:rPr>
              <w:t>Proposed budgets</w:t>
            </w:r>
          </w:p>
        </w:tc>
        <w:tc>
          <w:tcPr>
            <w:tcW w:w="1738" w:type="dxa"/>
            <w:tcBorders>
              <w:top w:val="single" w:sz="4" w:space="0" w:color="auto"/>
              <w:left w:val="single" w:sz="4" w:space="0" w:color="auto"/>
              <w:bottom w:val="single" w:sz="4" w:space="0" w:color="auto"/>
              <w:right w:val="single" w:sz="4" w:space="0" w:color="auto"/>
            </w:tcBorders>
            <w:hideMark/>
          </w:tcPr>
          <w:p w14:paraId="3F859741" w14:textId="77777777" w:rsidR="00D5002A" w:rsidRDefault="00D5002A">
            <w:pPr>
              <w:spacing w:line="360" w:lineRule="auto"/>
              <w:rPr>
                <w:rFonts w:ascii="Arial" w:hAnsi="Arial" w:cs="Arial"/>
                <w:sz w:val="20"/>
                <w:szCs w:val="20"/>
              </w:rPr>
            </w:pPr>
            <w:r>
              <w:rPr>
                <w:rFonts w:ascii="Arial" w:hAnsi="Arial" w:cs="Arial"/>
                <w:sz w:val="20"/>
                <w:szCs w:val="20"/>
              </w:rPr>
              <w:t xml:space="preserve">Paper re Governance </w:t>
            </w:r>
          </w:p>
        </w:tc>
        <w:tc>
          <w:tcPr>
            <w:tcW w:w="1083" w:type="dxa"/>
            <w:tcBorders>
              <w:top w:val="single" w:sz="4" w:space="0" w:color="auto"/>
              <w:left w:val="single" w:sz="4" w:space="0" w:color="auto"/>
              <w:bottom w:val="single" w:sz="4" w:space="0" w:color="auto"/>
              <w:right w:val="single" w:sz="4" w:space="0" w:color="auto"/>
            </w:tcBorders>
          </w:tcPr>
          <w:p w14:paraId="0308790D" w14:textId="77777777" w:rsidR="00D5002A" w:rsidRDefault="00D5002A">
            <w:pPr>
              <w:pStyle w:val="TableParagraph"/>
              <w:tabs>
                <w:tab w:val="left" w:pos="851"/>
              </w:tabs>
              <w:ind w:left="142"/>
              <w:rPr>
                <w:rFonts w:eastAsiaTheme="minorHAnsi"/>
                <w:sz w:val="20"/>
                <w:szCs w:val="20"/>
                <w:lang w:val="en-GB"/>
              </w:rPr>
            </w:pPr>
            <w:r>
              <w:rPr>
                <w:rFonts w:eastAsiaTheme="minorHAnsi"/>
                <w:sz w:val="20"/>
                <w:szCs w:val="20"/>
                <w:lang w:val="en-GB"/>
              </w:rPr>
              <w:t>For Agenda</w:t>
            </w:r>
          </w:p>
          <w:p w14:paraId="7718926E" w14:textId="77777777" w:rsidR="00D5002A" w:rsidRDefault="00D5002A">
            <w:pPr>
              <w:spacing w:line="360" w:lineRule="auto"/>
              <w:rPr>
                <w:rFonts w:ascii="Arial" w:hAnsi="Arial" w:cs="Arial"/>
                <w:sz w:val="20"/>
                <w:szCs w:val="20"/>
              </w:rPr>
            </w:pPr>
          </w:p>
        </w:tc>
        <w:tc>
          <w:tcPr>
            <w:tcW w:w="1720" w:type="dxa"/>
            <w:tcBorders>
              <w:top w:val="single" w:sz="4" w:space="0" w:color="auto"/>
              <w:left w:val="single" w:sz="4" w:space="0" w:color="auto"/>
              <w:bottom w:val="single" w:sz="4" w:space="0" w:color="auto"/>
              <w:right w:val="single" w:sz="4" w:space="0" w:color="auto"/>
            </w:tcBorders>
            <w:hideMark/>
          </w:tcPr>
          <w:p w14:paraId="04B67456" w14:textId="77777777" w:rsidR="00D5002A" w:rsidRDefault="00D5002A">
            <w:pPr>
              <w:spacing w:line="360" w:lineRule="auto"/>
              <w:rPr>
                <w:rFonts w:ascii="Arial" w:hAnsi="Arial" w:cs="Arial"/>
                <w:sz w:val="20"/>
                <w:szCs w:val="20"/>
              </w:rPr>
            </w:pPr>
            <w:r>
              <w:rPr>
                <w:rFonts w:ascii="Arial" w:hAnsi="Arial" w:cs="Arial"/>
                <w:sz w:val="20"/>
                <w:szCs w:val="20"/>
              </w:rPr>
              <w:t>Secretary</w:t>
            </w:r>
          </w:p>
        </w:tc>
        <w:tc>
          <w:tcPr>
            <w:tcW w:w="1470" w:type="dxa"/>
            <w:tcBorders>
              <w:top w:val="single" w:sz="4" w:space="0" w:color="auto"/>
              <w:left w:val="single" w:sz="4" w:space="0" w:color="auto"/>
              <w:bottom w:val="single" w:sz="4" w:space="0" w:color="auto"/>
              <w:right w:val="single" w:sz="4" w:space="0" w:color="auto"/>
            </w:tcBorders>
            <w:hideMark/>
          </w:tcPr>
          <w:p w14:paraId="6699C0B6" w14:textId="77777777" w:rsidR="00D5002A" w:rsidRDefault="00D5002A">
            <w:pPr>
              <w:spacing w:line="360" w:lineRule="auto"/>
              <w:rPr>
                <w:rFonts w:ascii="Arial" w:hAnsi="Arial" w:cs="Arial"/>
                <w:sz w:val="20"/>
                <w:szCs w:val="20"/>
              </w:rPr>
            </w:pPr>
            <w:r>
              <w:rPr>
                <w:rFonts w:ascii="Arial" w:hAnsi="Arial" w:cs="Arial"/>
                <w:sz w:val="20"/>
                <w:szCs w:val="20"/>
              </w:rPr>
              <w:t>Jan 24</w:t>
            </w:r>
          </w:p>
        </w:tc>
      </w:tr>
      <w:tr w:rsidR="00D5002A" w14:paraId="7C9651E9" w14:textId="77777777" w:rsidTr="00D5002A">
        <w:tc>
          <w:tcPr>
            <w:tcW w:w="1045" w:type="dxa"/>
            <w:tcBorders>
              <w:top w:val="single" w:sz="4" w:space="0" w:color="auto"/>
              <w:left w:val="single" w:sz="4" w:space="0" w:color="auto"/>
              <w:bottom w:val="single" w:sz="4" w:space="0" w:color="auto"/>
              <w:right w:val="single" w:sz="4" w:space="0" w:color="auto"/>
            </w:tcBorders>
            <w:hideMark/>
          </w:tcPr>
          <w:p w14:paraId="40AB1699" w14:textId="77777777" w:rsidR="00D5002A" w:rsidRDefault="00D5002A">
            <w:pPr>
              <w:spacing w:line="360" w:lineRule="auto"/>
              <w:ind w:left="-213" w:firstLine="142"/>
              <w:rPr>
                <w:rFonts w:ascii="Arial" w:hAnsi="Arial" w:cs="Arial"/>
                <w:sz w:val="20"/>
                <w:szCs w:val="20"/>
              </w:rPr>
            </w:pPr>
            <w:r>
              <w:rPr>
                <w:rFonts w:ascii="Arial" w:hAnsi="Arial" w:cs="Arial"/>
                <w:sz w:val="20"/>
                <w:szCs w:val="20"/>
              </w:rPr>
              <w:t>CSB 444/2023</w:t>
            </w:r>
          </w:p>
        </w:tc>
        <w:tc>
          <w:tcPr>
            <w:tcW w:w="1916" w:type="dxa"/>
            <w:gridSpan w:val="2"/>
            <w:tcBorders>
              <w:top w:val="single" w:sz="4" w:space="0" w:color="auto"/>
              <w:left w:val="single" w:sz="4" w:space="0" w:color="auto"/>
              <w:bottom w:val="single" w:sz="4" w:space="0" w:color="auto"/>
              <w:right w:val="single" w:sz="4" w:space="0" w:color="auto"/>
            </w:tcBorders>
            <w:hideMark/>
          </w:tcPr>
          <w:p w14:paraId="7E8EB169" w14:textId="77777777" w:rsidR="00D5002A" w:rsidRDefault="00D5002A">
            <w:pPr>
              <w:spacing w:line="360" w:lineRule="auto"/>
              <w:rPr>
                <w:rFonts w:ascii="Arial" w:hAnsi="Arial" w:cs="Arial"/>
                <w:sz w:val="20"/>
                <w:szCs w:val="20"/>
              </w:rPr>
            </w:pPr>
            <w:r>
              <w:rPr>
                <w:rFonts w:ascii="Arial" w:hAnsi="Arial" w:cs="Arial"/>
                <w:sz w:val="20"/>
                <w:szCs w:val="20"/>
              </w:rPr>
              <w:t>AOB</w:t>
            </w:r>
          </w:p>
        </w:tc>
        <w:tc>
          <w:tcPr>
            <w:tcW w:w="1738" w:type="dxa"/>
            <w:tcBorders>
              <w:top w:val="single" w:sz="4" w:space="0" w:color="auto"/>
              <w:left w:val="single" w:sz="4" w:space="0" w:color="auto"/>
              <w:bottom w:val="single" w:sz="4" w:space="0" w:color="auto"/>
              <w:right w:val="single" w:sz="4" w:space="0" w:color="auto"/>
            </w:tcBorders>
            <w:hideMark/>
          </w:tcPr>
          <w:p w14:paraId="43391470" w14:textId="77777777" w:rsidR="00D5002A" w:rsidRDefault="00D5002A">
            <w:pPr>
              <w:spacing w:line="360" w:lineRule="auto"/>
              <w:rPr>
                <w:rFonts w:ascii="Arial" w:hAnsi="Arial" w:cs="Arial"/>
                <w:sz w:val="20"/>
                <w:szCs w:val="20"/>
              </w:rPr>
            </w:pPr>
            <w:r>
              <w:rPr>
                <w:rFonts w:ascii="Arial" w:hAnsi="Arial" w:cs="Arial"/>
                <w:sz w:val="20"/>
                <w:szCs w:val="20"/>
              </w:rPr>
              <w:t>Update re delegation of functions to CEO</w:t>
            </w:r>
          </w:p>
        </w:tc>
        <w:tc>
          <w:tcPr>
            <w:tcW w:w="1083" w:type="dxa"/>
            <w:tcBorders>
              <w:top w:val="single" w:sz="4" w:space="0" w:color="auto"/>
              <w:left w:val="single" w:sz="4" w:space="0" w:color="auto"/>
              <w:bottom w:val="single" w:sz="4" w:space="0" w:color="auto"/>
              <w:right w:val="single" w:sz="4" w:space="0" w:color="auto"/>
            </w:tcBorders>
            <w:hideMark/>
          </w:tcPr>
          <w:p w14:paraId="7FD1D9EF" w14:textId="77777777" w:rsidR="00D5002A" w:rsidRDefault="00D5002A">
            <w:pPr>
              <w:pStyle w:val="TableParagraph"/>
              <w:tabs>
                <w:tab w:val="left" w:pos="851"/>
              </w:tabs>
              <w:ind w:left="142"/>
              <w:rPr>
                <w:rFonts w:eastAsiaTheme="minorHAnsi"/>
                <w:sz w:val="20"/>
                <w:szCs w:val="20"/>
                <w:lang w:val="en-GB"/>
              </w:rPr>
            </w:pPr>
            <w:r>
              <w:rPr>
                <w:rFonts w:eastAsiaTheme="minorHAnsi"/>
                <w:sz w:val="20"/>
                <w:szCs w:val="20"/>
                <w:lang w:val="en-GB"/>
              </w:rPr>
              <w:t>For Agenda</w:t>
            </w:r>
          </w:p>
        </w:tc>
        <w:tc>
          <w:tcPr>
            <w:tcW w:w="1720" w:type="dxa"/>
            <w:tcBorders>
              <w:top w:val="single" w:sz="4" w:space="0" w:color="auto"/>
              <w:left w:val="single" w:sz="4" w:space="0" w:color="auto"/>
              <w:bottom w:val="single" w:sz="4" w:space="0" w:color="auto"/>
              <w:right w:val="single" w:sz="4" w:space="0" w:color="auto"/>
            </w:tcBorders>
            <w:hideMark/>
          </w:tcPr>
          <w:p w14:paraId="30A2B071" w14:textId="77777777" w:rsidR="00D5002A" w:rsidRDefault="00D5002A">
            <w:pPr>
              <w:spacing w:line="360" w:lineRule="auto"/>
              <w:rPr>
                <w:rFonts w:ascii="Arial" w:hAnsi="Arial" w:cs="Arial"/>
                <w:sz w:val="20"/>
                <w:szCs w:val="20"/>
              </w:rPr>
            </w:pPr>
            <w:r>
              <w:rPr>
                <w:rFonts w:ascii="Arial" w:hAnsi="Arial" w:cs="Arial"/>
                <w:sz w:val="20"/>
                <w:szCs w:val="20"/>
              </w:rPr>
              <w:t>Secretary</w:t>
            </w:r>
          </w:p>
        </w:tc>
        <w:tc>
          <w:tcPr>
            <w:tcW w:w="1470" w:type="dxa"/>
            <w:tcBorders>
              <w:top w:val="single" w:sz="4" w:space="0" w:color="auto"/>
              <w:left w:val="single" w:sz="4" w:space="0" w:color="auto"/>
              <w:bottom w:val="single" w:sz="4" w:space="0" w:color="auto"/>
              <w:right w:val="single" w:sz="4" w:space="0" w:color="auto"/>
            </w:tcBorders>
            <w:hideMark/>
          </w:tcPr>
          <w:p w14:paraId="6C57BA63" w14:textId="77777777" w:rsidR="00D5002A" w:rsidRDefault="00D5002A">
            <w:pPr>
              <w:spacing w:line="360" w:lineRule="auto"/>
              <w:rPr>
                <w:rFonts w:ascii="Arial" w:hAnsi="Arial" w:cs="Arial"/>
                <w:sz w:val="20"/>
                <w:szCs w:val="20"/>
              </w:rPr>
            </w:pPr>
            <w:r>
              <w:rPr>
                <w:rFonts w:ascii="Arial" w:hAnsi="Arial" w:cs="Arial"/>
                <w:sz w:val="20"/>
                <w:szCs w:val="20"/>
              </w:rPr>
              <w:t>asap</w:t>
            </w:r>
          </w:p>
        </w:tc>
      </w:tr>
      <w:tr w:rsidR="00D5002A" w14:paraId="523DFBED" w14:textId="77777777" w:rsidTr="00D5002A">
        <w:tc>
          <w:tcPr>
            <w:tcW w:w="8972" w:type="dxa"/>
            <w:gridSpan w:val="7"/>
            <w:tcBorders>
              <w:top w:val="single" w:sz="4" w:space="0" w:color="auto"/>
              <w:left w:val="single" w:sz="4" w:space="0" w:color="auto"/>
              <w:bottom w:val="single" w:sz="4" w:space="0" w:color="auto"/>
              <w:right w:val="single" w:sz="4" w:space="0" w:color="auto"/>
            </w:tcBorders>
            <w:hideMark/>
          </w:tcPr>
          <w:p w14:paraId="2DD151DB" w14:textId="77777777" w:rsidR="00D5002A" w:rsidRDefault="00D5002A">
            <w:pPr>
              <w:spacing w:line="360" w:lineRule="auto"/>
              <w:rPr>
                <w:rFonts w:ascii="Arial" w:hAnsi="Arial" w:cs="Arial"/>
                <w:b/>
                <w:bCs/>
                <w:sz w:val="20"/>
                <w:szCs w:val="20"/>
              </w:rPr>
            </w:pPr>
            <w:r>
              <w:rPr>
                <w:rFonts w:ascii="Arial" w:hAnsi="Arial" w:cs="Arial"/>
                <w:b/>
                <w:bCs/>
                <w:sz w:val="20"/>
                <w:szCs w:val="20"/>
              </w:rPr>
              <w:t>Meeting Decisions</w:t>
            </w:r>
          </w:p>
        </w:tc>
      </w:tr>
      <w:tr w:rsidR="00D5002A" w14:paraId="1E4C2310" w14:textId="77777777" w:rsidTr="00D5002A">
        <w:trPr>
          <w:trHeight w:val="771"/>
        </w:trPr>
        <w:tc>
          <w:tcPr>
            <w:tcW w:w="2027" w:type="dxa"/>
            <w:gridSpan w:val="2"/>
            <w:tcBorders>
              <w:top w:val="single" w:sz="4" w:space="0" w:color="auto"/>
              <w:left w:val="single" w:sz="4" w:space="0" w:color="auto"/>
              <w:bottom w:val="single" w:sz="4" w:space="0" w:color="auto"/>
              <w:right w:val="single" w:sz="4" w:space="0" w:color="auto"/>
            </w:tcBorders>
          </w:tcPr>
          <w:p w14:paraId="2EF683DF" w14:textId="77777777" w:rsidR="00D5002A" w:rsidRDefault="00D5002A">
            <w:pPr>
              <w:spacing w:line="360" w:lineRule="auto"/>
              <w:rPr>
                <w:rFonts w:ascii="Arial" w:hAnsi="Arial" w:cs="Arial"/>
                <w:sz w:val="20"/>
                <w:szCs w:val="20"/>
              </w:rPr>
            </w:pPr>
            <w:r>
              <w:rPr>
                <w:rFonts w:ascii="Arial" w:hAnsi="Arial" w:cs="Arial"/>
                <w:sz w:val="20"/>
                <w:szCs w:val="20"/>
              </w:rPr>
              <w:t>CSB12/23</w:t>
            </w:r>
          </w:p>
          <w:p w14:paraId="422DD482" w14:textId="77777777" w:rsidR="00D5002A" w:rsidRDefault="00D5002A">
            <w:pPr>
              <w:spacing w:line="360" w:lineRule="auto"/>
              <w:rPr>
                <w:rFonts w:ascii="Arial" w:hAnsi="Arial" w:cs="Arial"/>
                <w:sz w:val="20"/>
                <w:szCs w:val="20"/>
              </w:rPr>
            </w:pPr>
          </w:p>
        </w:tc>
        <w:tc>
          <w:tcPr>
            <w:tcW w:w="6945" w:type="dxa"/>
            <w:gridSpan w:val="5"/>
            <w:tcBorders>
              <w:top w:val="single" w:sz="4" w:space="0" w:color="auto"/>
              <w:left w:val="single" w:sz="4" w:space="0" w:color="auto"/>
              <w:bottom w:val="single" w:sz="4" w:space="0" w:color="auto"/>
              <w:right w:val="single" w:sz="4" w:space="0" w:color="auto"/>
            </w:tcBorders>
          </w:tcPr>
          <w:p w14:paraId="733E588A" w14:textId="77777777" w:rsidR="00D5002A" w:rsidRDefault="00D5002A">
            <w:pPr>
              <w:spacing w:line="360" w:lineRule="auto"/>
              <w:rPr>
                <w:rFonts w:ascii="Arial" w:hAnsi="Arial" w:cs="Arial"/>
                <w:sz w:val="20"/>
                <w:szCs w:val="20"/>
              </w:rPr>
            </w:pPr>
            <w:r>
              <w:rPr>
                <w:rFonts w:ascii="Arial" w:hAnsi="Arial" w:cs="Arial"/>
                <w:sz w:val="20"/>
                <w:szCs w:val="20"/>
              </w:rPr>
              <w:t>Approval of Committee memberships</w:t>
            </w:r>
          </w:p>
          <w:p w14:paraId="39D793C1" w14:textId="77777777" w:rsidR="00D5002A" w:rsidRDefault="00D5002A">
            <w:pPr>
              <w:spacing w:line="360" w:lineRule="auto"/>
              <w:rPr>
                <w:rFonts w:ascii="Arial" w:hAnsi="Arial" w:cs="Arial"/>
                <w:sz w:val="20"/>
                <w:szCs w:val="20"/>
              </w:rPr>
            </w:pPr>
          </w:p>
        </w:tc>
      </w:tr>
    </w:tbl>
    <w:p w14:paraId="69E9EF62" w14:textId="77777777" w:rsidR="00D5002A" w:rsidRDefault="00D5002A" w:rsidP="00D5002A">
      <w:pPr>
        <w:jc w:val="center"/>
        <w:rPr>
          <w:rFonts w:ascii="Arial" w:hAnsi="Arial" w:cs="Arial"/>
          <w:b/>
          <w:bCs/>
        </w:rPr>
      </w:pPr>
    </w:p>
    <w:p w14:paraId="4E9162E2" w14:textId="77777777" w:rsidR="00D5002A" w:rsidRDefault="00D5002A" w:rsidP="00D5002A">
      <w:pPr>
        <w:jc w:val="center"/>
        <w:rPr>
          <w:rFonts w:ascii="Arial" w:hAnsi="Arial" w:cs="Arial"/>
          <w:b/>
          <w:bCs/>
        </w:rPr>
      </w:pPr>
    </w:p>
    <w:p w14:paraId="3A8B619A" w14:textId="77777777" w:rsidR="00D5002A" w:rsidRDefault="00D5002A" w:rsidP="00D5002A">
      <w:pPr>
        <w:spacing w:after="120"/>
        <w:ind w:left="567"/>
        <w:rPr>
          <w:rFonts w:ascii="Arial" w:eastAsia="Arial" w:hAnsi="Arial" w:cs="Arial"/>
          <w:b/>
          <w:bCs/>
          <w:color w:val="231F20"/>
        </w:rPr>
      </w:pPr>
      <w:r>
        <w:rPr>
          <w:rFonts w:ascii="Arial" w:eastAsia="Arial" w:hAnsi="Arial" w:cs="Arial"/>
          <w:b/>
          <w:bCs/>
          <w:color w:val="231F20"/>
        </w:rPr>
        <w:t>3. Committee memberships (701/2023)</w:t>
      </w:r>
    </w:p>
    <w:p w14:paraId="102C2132" w14:textId="77777777" w:rsidR="00D5002A" w:rsidRDefault="00D5002A" w:rsidP="00D5002A">
      <w:pPr>
        <w:spacing w:after="120"/>
        <w:ind w:left="567"/>
        <w:rPr>
          <w:rFonts w:ascii="Arial" w:eastAsia="Arial" w:hAnsi="Arial" w:cs="Arial"/>
          <w:color w:val="231F20"/>
        </w:rPr>
      </w:pPr>
      <w:r>
        <w:rPr>
          <w:rFonts w:ascii="Arial" w:eastAsia="Arial" w:hAnsi="Arial" w:cs="Arial"/>
          <w:color w:val="231F20"/>
        </w:rPr>
        <w:t xml:space="preserve">The Secretary provided an update on the proposed Committee memberships, which were approved by the </w:t>
      </w:r>
      <w:proofErr w:type="gramStart"/>
      <w:r>
        <w:rPr>
          <w:rFonts w:ascii="Arial" w:eastAsia="Arial" w:hAnsi="Arial" w:cs="Arial"/>
          <w:color w:val="231F20"/>
        </w:rPr>
        <w:t>Board</w:t>
      </w:r>
      <w:proofErr w:type="gramEnd"/>
    </w:p>
    <w:p w14:paraId="08024340" w14:textId="77777777" w:rsidR="00D5002A" w:rsidRDefault="00D5002A" w:rsidP="00D5002A">
      <w:pPr>
        <w:spacing w:after="120"/>
        <w:ind w:left="567"/>
        <w:rPr>
          <w:rFonts w:ascii="Arial" w:eastAsia="Arial" w:hAnsi="Arial" w:cs="Arial"/>
          <w:color w:val="231F20"/>
        </w:rPr>
      </w:pPr>
      <w:r>
        <w:rPr>
          <w:rFonts w:ascii="Arial" w:eastAsia="Arial" w:hAnsi="Arial" w:cs="Arial"/>
          <w:color w:val="231F20"/>
        </w:rPr>
        <w:t xml:space="preserve"> </w:t>
      </w:r>
    </w:p>
    <w:p w14:paraId="59DA97AF" w14:textId="77777777" w:rsidR="00D5002A" w:rsidRDefault="00D5002A" w:rsidP="00D5002A">
      <w:pPr>
        <w:spacing w:after="120"/>
        <w:ind w:left="567"/>
        <w:rPr>
          <w:rFonts w:ascii="Arial" w:eastAsia="Arial" w:hAnsi="Arial" w:cs="Arial"/>
          <w:color w:val="231F20"/>
        </w:rPr>
      </w:pPr>
    </w:p>
    <w:p w14:paraId="31F9FF93" w14:textId="77777777" w:rsidR="00D5002A" w:rsidRDefault="00D5002A" w:rsidP="00D5002A">
      <w:pPr>
        <w:spacing w:after="120"/>
        <w:ind w:left="567"/>
        <w:rPr>
          <w:rFonts w:ascii="Arial" w:eastAsia="Arial" w:hAnsi="Arial" w:cs="Arial"/>
          <w:b/>
          <w:bCs/>
          <w:color w:val="231F20"/>
        </w:rPr>
      </w:pPr>
      <w:r>
        <w:rPr>
          <w:rFonts w:ascii="Arial" w:eastAsia="Arial" w:hAnsi="Arial" w:cs="Arial"/>
          <w:b/>
          <w:bCs/>
          <w:color w:val="231F20"/>
        </w:rPr>
        <w:t xml:space="preserve">4. Update Parliamentary Questions, </w:t>
      </w:r>
      <w:proofErr w:type="gramStart"/>
      <w:r>
        <w:rPr>
          <w:rFonts w:ascii="Arial" w:eastAsia="Arial" w:hAnsi="Arial" w:cs="Arial"/>
          <w:b/>
          <w:bCs/>
          <w:color w:val="231F20"/>
        </w:rPr>
        <w:t>representations</w:t>
      </w:r>
      <w:proofErr w:type="gramEnd"/>
      <w:r>
        <w:rPr>
          <w:rFonts w:ascii="Arial" w:eastAsia="Arial" w:hAnsi="Arial" w:cs="Arial"/>
          <w:b/>
          <w:bCs/>
          <w:color w:val="231F20"/>
        </w:rPr>
        <w:t xml:space="preserve"> and complaints (Report 71/2023)</w:t>
      </w:r>
    </w:p>
    <w:p w14:paraId="5ECE6C90" w14:textId="77777777" w:rsidR="00D5002A" w:rsidRDefault="00D5002A" w:rsidP="00D5002A">
      <w:pPr>
        <w:spacing w:after="120" w:line="360" w:lineRule="auto"/>
        <w:ind w:left="567"/>
        <w:rPr>
          <w:rFonts w:ascii="Arial" w:eastAsia="Arial" w:hAnsi="Arial" w:cs="Arial"/>
          <w:color w:val="231F20"/>
        </w:rPr>
      </w:pPr>
      <w:r>
        <w:rPr>
          <w:rFonts w:ascii="Arial" w:eastAsia="Arial" w:hAnsi="Arial" w:cs="Arial"/>
          <w:color w:val="231F20"/>
        </w:rPr>
        <w:t xml:space="preserve">Ms. Deirdre Doyle, Head of the Office of the CEO presented the report as circulated, noting the numbers and types of parliamentary questions, representations and complaints which are received in the Office of the CEO.  The Board requested that any statistics relating to informal complaints received at local level be incorporated in future reports. </w:t>
      </w:r>
    </w:p>
    <w:p w14:paraId="3027B910" w14:textId="77777777" w:rsidR="00D5002A" w:rsidRDefault="00D5002A" w:rsidP="00D5002A">
      <w:pPr>
        <w:spacing w:after="120" w:line="360" w:lineRule="auto"/>
        <w:ind w:left="567"/>
        <w:rPr>
          <w:rFonts w:ascii="Arial" w:eastAsia="Arial" w:hAnsi="Arial" w:cs="Arial"/>
          <w:color w:val="231F20"/>
        </w:rPr>
      </w:pPr>
      <w:r>
        <w:rPr>
          <w:rFonts w:ascii="Arial" w:eastAsia="Arial" w:hAnsi="Arial" w:cs="Arial"/>
          <w:color w:val="231F20"/>
        </w:rPr>
        <w:t xml:space="preserve">It was noted that one Protected Disclosure has been received in 2023 and is being dealt with in line with the policy on same.  </w:t>
      </w:r>
    </w:p>
    <w:p w14:paraId="7EF3721A" w14:textId="77777777" w:rsidR="00D5002A" w:rsidRDefault="00D5002A" w:rsidP="00D5002A">
      <w:pPr>
        <w:spacing w:after="120" w:line="360" w:lineRule="auto"/>
        <w:ind w:left="567"/>
        <w:rPr>
          <w:rFonts w:ascii="Arial" w:eastAsia="Arial" w:hAnsi="Arial" w:cs="Arial"/>
          <w:color w:val="231F20"/>
        </w:rPr>
      </w:pPr>
    </w:p>
    <w:p w14:paraId="5C6D40BC" w14:textId="77777777" w:rsidR="00D5002A" w:rsidRDefault="00D5002A" w:rsidP="00D5002A">
      <w:pPr>
        <w:spacing w:after="120" w:line="360" w:lineRule="auto"/>
        <w:ind w:left="567"/>
        <w:rPr>
          <w:rFonts w:ascii="Arial" w:eastAsia="Arial" w:hAnsi="Arial" w:cs="Arial"/>
          <w:color w:val="231F20"/>
        </w:rPr>
      </w:pPr>
    </w:p>
    <w:p w14:paraId="66595EB6" w14:textId="77777777" w:rsidR="00D5002A" w:rsidRDefault="00D5002A" w:rsidP="00D5002A">
      <w:pPr>
        <w:spacing w:after="120" w:line="360" w:lineRule="auto"/>
        <w:ind w:left="567"/>
        <w:rPr>
          <w:rFonts w:ascii="Arial" w:eastAsia="Arial" w:hAnsi="Arial" w:cs="Arial"/>
          <w:color w:val="231F20"/>
        </w:rPr>
      </w:pPr>
    </w:p>
    <w:p w14:paraId="0D9353F9" w14:textId="77777777" w:rsidR="00D5002A" w:rsidRDefault="00D5002A" w:rsidP="00D5002A">
      <w:pPr>
        <w:spacing w:after="120" w:line="360" w:lineRule="auto"/>
        <w:ind w:left="567"/>
        <w:rPr>
          <w:rFonts w:ascii="Arial" w:eastAsia="Arial" w:hAnsi="Arial" w:cs="Arial"/>
          <w:b/>
          <w:bCs/>
          <w:color w:val="231F20"/>
        </w:rPr>
      </w:pPr>
    </w:p>
    <w:p w14:paraId="6809217D" w14:textId="77777777" w:rsidR="00D5002A" w:rsidRDefault="00D5002A" w:rsidP="00D5002A">
      <w:pPr>
        <w:spacing w:after="120" w:line="360" w:lineRule="auto"/>
        <w:ind w:left="567"/>
        <w:rPr>
          <w:rFonts w:ascii="Arial" w:eastAsia="Arial" w:hAnsi="Arial" w:cs="Arial"/>
          <w:b/>
          <w:bCs/>
          <w:color w:val="231F20"/>
        </w:rPr>
      </w:pPr>
      <w:r>
        <w:rPr>
          <w:rFonts w:ascii="Arial" w:eastAsia="Arial" w:hAnsi="Arial" w:cs="Arial"/>
          <w:b/>
          <w:bCs/>
          <w:color w:val="231F20"/>
        </w:rPr>
        <w:t>5. Update FOI and Data protection (Report 72/2023)</w:t>
      </w:r>
    </w:p>
    <w:p w14:paraId="4156B4CB" w14:textId="77777777" w:rsidR="00D5002A" w:rsidRDefault="00D5002A" w:rsidP="00D5002A">
      <w:pPr>
        <w:tabs>
          <w:tab w:val="left" w:pos="709"/>
        </w:tabs>
        <w:spacing w:after="120" w:line="360" w:lineRule="auto"/>
        <w:rPr>
          <w:rFonts w:ascii="Arial" w:eastAsia="Arial" w:hAnsi="Arial" w:cs="Arial"/>
          <w:color w:val="231F20"/>
        </w:rPr>
      </w:pPr>
      <w:r>
        <w:rPr>
          <w:rFonts w:ascii="Arial" w:eastAsia="Arial" w:hAnsi="Arial" w:cs="Arial"/>
          <w:b/>
          <w:bCs/>
          <w:color w:val="231F20"/>
        </w:rPr>
        <w:t xml:space="preserve">         </w:t>
      </w:r>
      <w:r>
        <w:rPr>
          <w:rFonts w:ascii="Arial" w:eastAsia="Arial" w:hAnsi="Arial" w:cs="Arial"/>
          <w:b/>
          <w:bCs/>
          <w:color w:val="231F20"/>
        </w:rPr>
        <w:tab/>
      </w:r>
      <w:r>
        <w:rPr>
          <w:rFonts w:ascii="Arial" w:eastAsia="Arial" w:hAnsi="Arial" w:cs="Arial"/>
          <w:color w:val="231F20"/>
        </w:rPr>
        <w:t xml:space="preserve">Ms. Annika Stephan, Data protection Officer, presented the report as circulated which </w:t>
      </w:r>
      <w:r>
        <w:rPr>
          <w:rFonts w:ascii="Arial" w:eastAsia="Arial" w:hAnsi="Arial" w:cs="Arial"/>
          <w:color w:val="231F20"/>
        </w:rPr>
        <w:tab/>
        <w:t xml:space="preserve">provided an update on Data protection and Freedom of Information. </w:t>
      </w:r>
    </w:p>
    <w:p w14:paraId="3662974E" w14:textId="77777777" w:rsidR="00D5002A" w:rsidRDefault="00D5002A" w:rsidP="00D5002A">
      <w:pPr>
        <w:tabs>
          <w:tab w:val="left" w:pos="709"/>
        </w:tabs>
        <w:spacing w:after="120" w:line="360" w:lineRule="auto"/>
        <w:rPr>
          <w:rFonts w:ascii="Arial" w:eastAsia="Arial" w:hAnsi="Arial" w:cs="Arial"/>
          <w:color w:val="231F20"/>
        </w:rPr>
      </w:pPr>
      <w:r>
        <w:rPr>
          <w:rFonts w:ascii="Arial" w:eastAsia="Arial" w:hAnsi="Arial" w:cs="Arial"/>
          <w:color w:val="231F20"/>
        </w:rPr>
        <w:tab/>
        <w:t xml:space="preserve">She outlined the numbers and types of subject access request received to date in 2023, </w:t>
      </w:r>
      <w:r>
        <w:rPr>
          <w:rFonts w:ascii="Arial" w:eastAsia="Arial" w:hAnsi="Arial" w:cs="Arial"/>
          <w:color w:val="231F20"/>
        </w:rPr>
        <w:tab/>
        <w:t xml:space="preserve">which fall into three categories, information on Court records, request for access to CCTV </w:t>
      </w:r>
      <w:r>
        <w:rPr>
          <w:rFonts w:ascii="Arial" w:eastAsia="Arial" w:hAnsi="Arial" w:cs="Arial"/>
          <w:color w:val="231F20"/>
        </w:rPr>
        <w:tab/>
        <w:t xml:space="preserve">and requests to access personal information. </w:t>
      </w:r>
    </w:p>
    <w:p w14:paraId="7F5350B7" w14:textId="77777777" w:rsidR="00D5002A" w:rsidRDefault="00D5002A" w:rsidP="00D5002A">
      <w:pPr>
        <w:tabs>
          <w:tab w:val="left" w:pos="709"/>
        </w:tabs>
        <w:spacing w:after="120" w:line="360" w:lineRule="auto"/>
        <w:rPr>
          <w:rFonts w:ascii="Arial" w:eastAsia="Arial" w:hAnsi="Arial" w:cs="Arial"/>
          <w:color w:val="231F20"/>
        </w:rPr>
      </w:pPr>
      <w:r>
        <w:rPr>
          <w:rFonts w:ascii="Arial" w:eastAsia="Arial" w:hAnsi="Arial" w:cs="Arial"/>
          <w:color w:val="231F20"/>
        </w:rPr>
        <w:tab/>
        <w:t xml:space="preserve">It was noted that a new CCTV policy was approved by the Senior Management Team in </w:t>
      </w:r>
      <w:r>
        <w:rPr>
          <w:rFonts w:ascii="Arial" w:eastAsia="Arial" w:hAnsi="Arial" w:cs="Arial"/>
          <w:color w:val="231F20"/>
        </w:rPr>
        <w:tab/>
        <w:t xml:space="preserve">2023, and full implementation of same will follow a </w:t>
      </w:r>
      <w:proofErr w:type="gramStart"/>
      <w:r>
        <w:rPr>
          <w:rFonts w:ascii="Arial" w:eastAsia="Arial" w:hAnsi="Arial" w:cs="Arial"/>
          <w:color w:val="231F20"/>
        </w:rPr>
        <w:t>12 month</w:t>
      </w:r>
      <w:proofErr w:type="gramEnd"/>
      <w:r>
        <w:rPr>
          <w:rFonts w:ascii="Arial" w:eastAsia="Arial" w:hAnsi="Arial" w:cs="Arial"/>
          <w:color w:val="231F20"/>
        </w:rPr>
        <w:t xml:space="preserve"> transition period. </w:t>
      </w:r>
    </w:p>
    <w:p w14:paraId="3A4C8453" w14:textId="77777777" w:rsidR="00D5002A" w:rsidRDefault="00D5002A" w:rsidP="00D5002A">
      <w:pPr>
        <w:tabs>
          <w:tab w:val="left" w:pos="709"/>
        </w:tabs>
        <w:spacing w:after="120" w:line="360" w:lineRule="auto"/>
        <w:rPr>
          <w:rFonts w:ascii="Arial" w:eastAsia="Arial" w:hAnsi="Arial" w:cs="Arial"/>
          <w:color w:val="231F20"/>
        </w:rPr>
      </w:pPr>
      <w:r>
        <w:rPr>
          <w:rFonts w:ascii="Arial" w:eastAsia="Arial" w:hAnsi="Arial" w:cs="Arial"/>
          <w:color w:val="231F20"/>
        </w:rPr>
        <w:tab/>
        <w:t xml:space="preserve">Ms. Stephan outlined the protocol followed where data breaches occur and the procedure for </w:t>
      </w:r>
      <w:r>
        <w:rPr>
          <w:rFonts w:ascii="Arial" w:eastAsia="Arial" w:hAnsi="Arial" w:cs="Arial"/>
          <w:color w:val="231F20"/>
        </w:rPr>
        <w:tab/>
        <w:t xml:space="preserve">categorising the level of seriousness of each breach. It was noted that those categorised as </w:t>
      </w:r>
      <w:r>
        <w:rPr>
          <w:rFonts w:ascii="Arial" w:eastAsia="Arial" w:hAnsi="Arial" w:cs="Arial"/>
          <w:color w:val="231F20"/>
        </w:rPr>
        <w:tab/>
        <w:t xml:space="preserve">high level and reported to the Office of the Information Commissioner (OIC), other than those </w:t>
      </w:r>
      <w:r>
        <w:rPr>
          <w:rFonts w:ascii="Arial" w:eastAsia="Arial" w:hAnsi="Arial" w:cs="Arial"/>
          <w:color w:val="231F20"/>
        </w:rPr>
        <w:tab/>
        <w:t xml:space="preserve">relating to Court records which do not fall under the remit of the Courts Service. </w:t>
      </w:r>
    </w:p>
    <w:p w14:paraId="247D4A22" w14:textId="77777777" w:rsidR="00D5002A" w:rsidRDefault="00D5002A" w:rsidP="00D5002A">
      <w:pPr>
        <w:tabs>
          <w:tab w:val="left" w:pos="709"/>
        </w:tabs>
        <w:spacing w:after="120" w:line="360" w:lineRule="auto"/>
        <w:rPr>
          <w:rFonts w:ascii="Arial" w:eastAsia="Arial" w:hAnsi="Arial" w:cs="Arial"/>
          <w:color w:val="231F20"/>
        </w:rPr>
      </w:pPr>
      <w:r>
        <w:rPr>
          <w:rFonts w:ascii="Arial" w:eastAsia="Arial" w:hAnsi="Arial" w:cs="Arial"/>
          <w:color w:val="231F20"/>
        </w:rPr>
        <w:tab/>
        <w:t xml:space="preserve">An overview of the numbers and types of FOI requests was provided, and it was noted that </w:t>
      </w:r>
      <w:r>
        <w:rPr>
          <w:rFonts w:ascii="Arial" w:eastAsia="Arial" w:hAnsi="Arial" w:cs="Arial"/>
          <w:color w:val="231F20"/>
        </w:rPr>
        <w:tab/>
        <w:t xml:space="preserve">there are currently two requests being reviewed by the OIC following refusal post internal </w:t>
      </w:r>
      <w:r>
        <w:rPr>
          <w:rFonts w:ascii="Arial" w:eastAsia="Arial" w:hAnsi="Arial" w:cs="Arial"/>
          <w:color w:val="231F20"/>
        </w:rPr>
        <w:tab/>
        <w:t xml:space="preserve">review internally. </w:t>
      </w:r>
    </w:p>
    <w:p w14:paraId="7591B5FE" w14:textId="77777777" w:rsidR="00D5002A" w:rsidRDefault="00D5002A" w:rsidP="00D5002A">
      <w:pPr>
        <w:tabs>
          <w:tab w:val="left" w:pos="709"/>
        </w:tabs>
        <w:spacing w:after="120"/>
        <w:rPr>
          <w:rFonts w:ascii="Arial" w:eastAsia="Arial" w:hAnsi="Arial" w:cs="Arial"/>
          <w:color w:val="231F20"/>
        </w:rPr>
      </w:pPr>
    </w:p>
    <w:p w14:paraId="71FFC197" w14:textId="77777777" w:rsidR="00D5002A" w:rsidRDefault="00D5002A" w:rsidP="00D5002A">
      <w:pPr>
        <w:tabs>
          <w:tab w:val="left" w:pos="851"/>
        </w:tabs>
        <w:ind w:left="567"/>
        <w:rPr>
          <w:rFonts w:ascii="Arial" w:eastAsia="Arial" w:hAnsi="Arial" w:cs="Arial"/>
          <w:b/>
          <w:bCs/>
          <w:color w:val="231F20"/>
        </w:rPr>
      </w:pPr>
      <w:r>
        <w:rPr>
          <w:rFonts w:ascii="Arial" w:hAnsi="Arial" w:cs="Arial"/>
        </w:rPr>
        <w:tab/>
      </w:r>
      <w:r>
        <w:rPr>
          <w:rFonts w:ascii="Arial" w:hAnsi="Arial" w:cs="Arial"/>
          <w:b/>
          <w:bCs/>
        </w:rPr>
        <w:t>6</w:t>
      </w:r>
      <w:r>
        <w:rPr>
          <w:rFonts w:ascii="Arial" w:eastAsia="Arial" w:hAnsi="Arial" w:cs="Arial"/>
          <w:b/>
          <w:bCs/>
          <w:color w:val="231F20"/>
        </w:rPr>
        <w:t>. Financial Outturn October 2023 (Report 73/2023)</w:t>
      </w:r>
    </w:p>
    <w:p w14:paraId="7BB2A27B" w14:textId="77777777" w:rsidR="00D5002A" w:rsidRDefault="00D5002A" w:rsidP="00D5002A">
      <w:pPr>
        <w:tabs>
          <w:tab w:val="left" w:pos="851"/>
        </w:tabs>
        <w:ind w:left="567"/>
        <w:rPr>
          <w:rFonts w:ascii="Arial" w:eastAsia="Arial" w:hAnsi="Arial" w:cs="Arial"/>
          <w:b/>
          <w:bCs/>
          <w:color w:val="231F20"/>
        </w:rPr>
      </w:pPr>
    </w:p>
    <w:p w14:paraId="0F1046CB" w14:textId="77777777" w:rsidR="00D5002A" w:rsidRDefault="00D5002A" w:rsidP="00D5002A">
      <w:pPr>
        <w:pStyle w:val="ListParagraph"/>
        <w:tabs>
          <w:tab w:val="left" w:pos="567"/>
        </w:tabs>
        <w:spacing w:after="0" w:line="360" w:lineRule="auto"/>
        <w:ind w:left="360"/>
        <w:jc w:val="both"/>
        <w:rPr>
          <w:rFonts w:ascii="Arial" w:eastAsia="Times New Roman" w:hAnsi="Arial" w:cs="Arial"/>
          <w:bCs/>
          <w:lang w:eastAsia="en-IE"/>
        </w:rPr>
      </w:pPr>
      <w:r>
        <w:rPr>
          <w:rFonts w:ascii="Arial" w:eastAsia="Arial" w:hAnsi="Arial" w:cs="Arial"/>
          <w:color w:val="231F20"/>
        </w:rPr>
        <w:tab/>
        <w:t>Mr. John Cleere, Head</w:t>
      </w:r>
      <w:r>
        <w:rPr>
          <w:rFonts w:ascii="Arial" w:hAnsi="Arial" w:cs="Arial"/>
          <w:color w:val="231F20"/>
        </w:rPr>
        <w:t xml:space="preserve"> Corporate Services Directorate attended for this item and</w:t>
      </w:r>
      <w:r>
        <w:rPr>
          <w:rFonts w:ascii="Arial" w:eastAsia="Arial" w:hAnsi="Arial" w:cs="Arial"/>
          <w:color w:val="231F20"/>
        </w:rPr>
        <w:t xml:space="preserve"> presented </w:t>
      </w:r>
      <w:r>
        <w:rPr>
          <w:rFonts w:ascii="Arial" w:eastAsia="Times New Roman" w:hAnsi="Arial" w:cs="Arial"/>
          <w:bCs/>
          <w:lang w:eastAsia="en-IE"/>
        </w:rPr>
        <w:t xml:space="preserve">the </w:t>
      </w:r>
      <w:r>
        <w:rPr>
          <w:rFonts w:ascii="Arial" w:eastAsia="Times New Roman" w:hAnsi="Arial" w:cs="Arial"/>
          <w:bCs/>
          <w:lang w:eastAsia="en-IE"/>
        </w:rPr>
        <w:tab/>
        <w:t>report as circulated and highlighted the following.</w:t>
      </w:r>
    </w:p>
    <w:p w14:paraId="7E7881D4" w14:textId="77777777" w:rsidR="00D5002A" w:rsidRDefault="00D5002A" w:rsidP="00D5002A">
      <w:pPr>
        <w:pStyle w:val="ListParagraph"/>
        <w:numPr>
          <w:ilvl w:val="0"/>
          <w:numId w:val="1"/>
        </w:numPr>
        <w:tabs>
          <w:tab w:val="left" w:pos="567"/>
        </w:tabs>
        <w:spacing w:after="0" w:line="360" w:lineRule="auto"/>
        <w:jc w:val="both"/>
        <w:rPr>
          <w:rFonts w:ascii="Arial" w:eastAsia="Times New Roman" w:hAnsi="Arial" w:cs="Arial"/>
          <w:szCs w:val="20"/>
          <w:lang w:eastAsia="en-IE"/>
        </w:rPr>
      </w:pPr>
      <w:r>
        <w:rPr>
          <w:rFonts w:ascii="Arial" w:eastAsia="Times New Roman" w:hAnsi="Arial" w:cs="Arial"/>
          <w:szCs w:val="20"/>
          <w:lang w:eastAsia="en-IE"/>
        </w:rPr>
        <w:t>The Financial position to the end of October shows total Gross expenditure of €136.652m, resulting in an underspend of €1.474m when compared to the profile of €138.126m.</w:t>
      </w:r>
    </w:p>
    <w:p w14:paraId="7019A909" w14:textId="77777777" w:rsidR="00D5002A" w:rsidRDefault="00D5002A" w:rsidP="00D5002A">
      <w:pPr>
        <w:pStyle w:val="ListParagraph"/>
        <w:numPr>
          <w:ilvl w:val="0"/>
          <w:numId w:val="1"/>
        </w:numPr>
        <w:spacing w:line="360" w:lineRule="auto"/>
        <w:rPr>
          <w:rFonts w:ascii="Arial" w:eastAsia="Times New Roman" w:hAnsi="Arial" w:cs="Arial"/>
          <w:szCs w:val="20"/>
          <w:lang w:eastAsia="en-IE"/>
        </w:rPr>
      </w:pPr>
      <w:r>
        <w:rPr>
          <w:rFonts w:ascii="Arial" w:eastAsia="Times New Roman" w:hAnsi="Arial" w:cs="Arial"/>
          <w:szCs w:val="20"/>
          <w:lang w:eastAsia="en-IE"/>
        </w:rPr>
        <w:t xml:space="preserve">This is made up of an overspend on Pay of €0.834m, and underspends on </w:t>
      </w:r>
      <w:proofErr w:type="gramStart"/>
      <w:r>
        <w:rPr>
          <w:rFonts w:ascii="Arial" w:eastAsia="Times New Roman" w:hAnsi="Arial" w:cs="Arial"/>
          <w:szCs w:val="20"/>
          <w:lang w:eastAsia="en-IE"/>
        </w:rPr>
        <w:t>Non-Pay</w:t>
      </w:r>
      <w:proofErr w:type="gramEnd"/>
      <w:r>
        <w:rPr>
          <w:rFonts w:ascii="Arial" w:eastAsia="Times New Roman" w:hAnsi="Arial" w:cs="Arial"/>
          <w:szCs w:val="20"/>
          <w:lang w:eastAsia="en-IE"/>
        </w:rPr>
        <w:t xml:space="preserve"> of €0.893m and underspends on Non-Pay of €0.893m and Capital of €1.415m. Appropriations in Aid amounts to €29.782m, resulting in an excess against profile of €1.161m. </w:t>
      </w:r>
    </w:p>
    <w:p w14:paraId="2376A466" w14:textId="77777777" w:rsidR="00D5002A" w:rsidRDefault="00D5002A" w:rsidP="00D5002A">
      <w:pPr>
        <w:spacing w:after="0" w:line="360" w:lineRule="auto"/>
        <w:rPr>
          <w:rFonts w:ascii="Arial" w:eastAsia="Times New Roman" w:hAnsi="Arial" w:cs="Arial"/>
          <w:bCs/>
          <w:lang w:eastAsia="en-IE"/>
        </w:rPr>
      </w:pPr>
      <w:r>
        <w:rPr>
          <w:rFonts w:ascii="Arial" w:eastAsia="Times New Roman" w:hAnsi="Arial" w:cs="Arial"/>
          <w:bCs/>
          <w:lang w:eastAsia="en-IE"/>
        </w:rPr>
        <w:tab/>
        <w:t xml:space="preserve">He advised that at a high level that the variances on expenditure to October can be </w:t>
      </w:r>
      <w:r>
        <w:rPr>
          <w:rFonts w:ascii="Arial" w:eastAsia="Times New Roman" w:hAnsi="Arial" w:cs="Arial"/>
          <w:bCs/>
          <w:lang w:eastAsia="en-IE"/>
        </w:rPr>
        <w:tab/>
        <w:t>explained as follows:</w:t>
      </w:r>
    </w:p>
    <w:p w14:paraId="198DA6B6" w14:textId="77777777" w:rsidR="00D5002A" w:rsidRDefault="00D5002A" w:rsidP="00D5002A">
      <w:pPr>
        <w:pStyle w:val="ListParagraph"/>
        <w:numPr>
          <w:ilvl w:val="0"/>
          <w:numId w:val="2"/>
        </w:numPr>
        <w:spacing w:after="0" w:line="360" w:lineRule="auto"/>
        <w:rPr>
          <w:rFonts w:ascii="Arial" w:hAnsi="Arial" w:cs="Arial"/>
        </w:rPr>
      </w:pPr>
      <w:r>
        <w:rPr>
          <w:rFonts w:ascii="Arial" w:hAnsi="Arial" w:cs="Arial"/>
          <w:b/>
          <w:bCs/>
        </w:rPr>
        <w:t>Pay</w:t>
      </w:r>
      <w:r>
        <w:rPr>
          <w:rFonts w:ascii="Arial" w:hAnsi="Arial" w:cs="Arial"/>
        </w:rPr>
        <w:t xml:space="preserve"> </w:t>
      </w:r>
      <w:proofErr w:type="gramStart"/>
      <w:r>
        <w:rPr>
          <w:rFonts w:ascii="Arial" w:hAnsi="Arial" w:cs="Arial"/>
        </w:rPr>
        <w:t>-  overspend</w:t>
      </w:r>
      <w:proofErr w:type="gramEnd"/>
      <w:r>
        <w:rPr>
          <w:rFonts w:ascii="Arial" w:hAnsi="Arial" w:cs="Arial"/>
        </w:rPr>
        <w:t xml:space="preserve"> due to the accelerated recruitment of staff since Q4 2022 in preparation for the appointment of additional Judges in 2023 as part of the JPWG recommendations. </w:t>
      </w:r>
    </w:p>
    <w:p w14:paraId="6A415CCC" w14:textId="77777777" w:rsidR="00D5002A" w:rsidRDefault="00D5002A" w:rsidP="00D5002A">
      <w:pPr>
        <w:pStyle w:val="ListParagraph"/>
        <w:numPr>
          <w:ilvl w:val="0"/>
          <w:numId w:val="2"/>
        </w:numPr>
        <w:spacing w:after="0" w:line="360" w:lineRule="auto"/>
        <w:rPr>
          <w:rFonts w:ascii="Arial" w:hAnsi="Arial" w:cs="Arial"/>
        </w:rPr>
      </w:pPr>
      <w:r>
        <w:rPr>
          <w:rFonts w:ascii="Arial" w:hAnsi="Arial" w:cs="Arial"/>
          <w:b/>
          <w:bCs/>
        </w:rPr>
        <w:t>Non-Pay</w:t>
      </w:r>
      <w:r>
        <w:rPr>
          <w:rFonts w:ascii="Arial" w:hAnsi="Arial" w:cs="Arial"/>
        </w:rPr>
        <w:t xml:space="preserve"> </w:t>
      </w:r>
    </w:p>
    <w:p w14:paraId="6891DF4A" w14:textId="77777777" w:rsidR="00D5002A" w:rsidRDefault="00D5002A" w:rsidP="00D5002A">
      <w:pPr>
        <w:pStyle w:val="ListParagraph"/>
        <w:numPr>
          <w:ilvl w:val="0"/>
          <w:numId w:val="3"/>
        </w:numPr>
        <w:spacing w:after="0" w:line="360" w:lineRule="auto"/>
        <w:rPr>
          <w:rFonts w:ascii="Arial" w:hAnsi="Arial" w:cs="Arial"/>
        </w:rPr>
      </w:pPr>
      <w:r>
        <w:rPr>
          <w:rFonts w:ascii="Arial" w:hAnsi="Arial" w:cs="Arial"/>
        </w:rPr>
        <w:lastRenderedPageBreak/>
        <w:t xml:space="preserve">overspends attributable to a number of </w:t>
      </w:r>
      <w:proofErr w:type="gramStart"/>
      <w:r>
        <w:rPr>
          <w:rFonts w:ascii="Arial" w:hAnsi="Arial" w:cs="Arial"/>
        </w:rPr>
        <w:t>headings;</w:t>
      </w:r>
      <w:proofErr w:type="gramEnd"/>
      <w:r>
        <w:rPr>
          <w:rFonts w:ascii="Arial" w:hAnsi="Arial" w:cs="Arial"/>
        </w:rPr>
        <w:t xml:space="preserve"> light, heat &amp; fuel, DAR transcripts, travel and subsistence, postal, furniture &amp; fittings, general premises expenses. </w:t>
      </w:r>
    </w:p>
    <w:p w14:paraId="3F300A47" w14:textId="77777777" w:rsidR="00D5002A" w:rsidRDefault="00D5002A" w:rsidP="00D5002A">
      <w:pPr>
        <w:pStyle w:val="ListParagraph"/>
        <w:numPr>
          <w:ilvl w:val="0"/>
          <w:numId w:val="3"/>
        </w:numPr>
        <w:spacing w:after="0" w:line="360" w:lineRule="auto"/>
        <w:rPr>
          <w:rFonts w:ascii="Arial" w:hAnsi="Arial" w:cs="Arial"/>
        </w:rPr>
      </w:pPr>
      <w:r>
        <w:rPr>
          <w:rFonts w:ascii="Arial" w:hAnsi="Arial" w:cs="Arial"/>
        </w:rPr>
        <w:t>Underspends primarily attributable to Courthouse Maintenance</w:t>
      </w:r>
    </w:p>
    <w:p w14:paraId="31070AF4" w14:textId="77777777" w:rsidR="00D5002A" w:rsidRDefault="00D5002A" w:rsidP="00D5002A">
      <w:pPr>
        <w:pStyle w:val="ListParagraph"/>
        <w:numPr>
          <w:ilvl w:val="0"/>
          <w:numId w:val="2"/>
        </w:numPr>
        <w:spacing w:after="0" w:line="360" w:lineRule="auto"/>
        <w:rPr>
          <w:rFonts w:ascii="Arial" w:hAnsi="Arial" w:cs="Arial"/>
          <w:color w:val="FF0000"/>
        </w:rPr>
      </w:pPr>
      <w:r>
        <w:rPr>
          <w:rFonts w:ascii="Arial" w:hAnsi="Arial" w:cs="Arial"/>
          <w:b/>
          <w:bCs/>
        </w:rPr>
        <w:t>Capital</w:t>
      </w:r>
      <w:r>
        <w:rPr>
          <w:rFonts w:ascii="Arial" w:hAnsi="Arial" w:cs="Arial"/>
        </w:rPr>
        <w:t xml:space="preserve"> </w:t>
      </w:r>
    </w:p>
    <w:p w14:paraId="763BFF37" w14:textId="77777777" w:rsidR="00D5002A" w:rsidRDefault="00D5002A" w:rsidP="00D5002A">
      <w:pPr>
        <w:pStyle w:val="ListParagraph"/>
        <w:numPr>
          <w:ilvl w:val="0"/>
          <w:numId w:val="2"/>
        </w:numPr>
        <w:spacing w:line="360" w:lineRule="auto"/>
        <w:ind w:left="1418"/>
        <w:rPr>
          <w:rFonts w:ascii="Arial" w:hAnsi="Arial" w:cs="Arial"/>
        </w:rPr>
      </w:pPr>
      <w:r>
        <w:rPr>
          <w:rFonts w:ascii="Arial" w:hAnsi="Arial" w:cs="Arial"/>
        </w:rPr>
        <w:t>It was noted that as part of the budgetary review, an underspend of €4.948m was identified under the Capital heading. It had been indicated that a capital carryover of between €3m and €6m would be sought to be brought into 2024.</w:t>
      </w:r>
    </w:p>
    <w:p w14:paraId="76BAD33E" w14:textId="77777777" w:rsidR="00D5002A" w:rsidRDefault="00D5002A" w:rsidP="00D5002A">
      <w:pPr>
        <w:pStyle w:val="ListParagraph"/>
        <w:spacing w:line="360" w:lineRule="auto"/>
        <w:ind w:left="1418"/>
        <w:rPr>
          <w:rFonts w:ascii="Arial" w:hAnsi="Arial" w:cs="Arial"/>
        </w:rPr>
      </w:pPr>
      <w:r>
        <w:rPr>
          <w:rFonts w:ascii="Arial" w:hAnsi="Arial" w:cs="Arial"/>
        </w:rPr>
        <w:t xml:space="preserve">Following the review, it was agreed that €3m of the underspend across Capital Works and the PPP Projects, would be reallocated to ICT, </w:t>
      </w:r>
      <w:proofErr w:type="gramStart"/>
      <w:r>
        <w:rPr>
          <w:rFonts w:ascii="Arial" w:hAnsi="Arial" w:cs="Arial"/>
        </w:rPr>
        <w:t>in order to</w:t>
      </w:r>
      <w:proofErr w:type="gramEnd"/>
      <w:r>
        <w:rPr>
          <w:rFonts w:ascii="Arial" w:hAnsi="Arial" w:cs="Arial"/>
        </w:rPr>
        <w:t xml:space="preserve"> advance works scheduled for 2024. This brings the additional funding reallocated to ICT to €4.850m. The ICT Unit are currently working with suppliers to ensure that invoices are received and processed before year end. </w:t>
      </w:r>
    </w:p>
    <w:p w14:paraId="7846F1DF" w14:textId="77777777" w:rsidR="00D5002A" w:rsidRDefault="00D5002A" w:rsidP="00D5002A">
      <w:pPr>
        <w:pStyle w:val="ListParagraph"/>
        <w:ind w:left="1418"/>
        <w:rPr>
          <w:rFonts w:ascii="Arial" w:hAnsi="Arial" w:cs="Arial"/>
        </w:rPr>
      </w:pPr>
    </w:p>
    <w:p w14:paraId="54B9FE0F" w14:textId="77777777" w:rsidR="00D5002A" w:rsidRDefault="00D5002A" w:rsidP="00D5002A">
      <w:pPr>
        <w:pStyle w:val="ListParagraph"/>
        <w:spacing w:line="360" w:lineRule="auto"/>
        <w:ind w:left="1418"/>
        <w:rPr>
          <w:rFonts w:ascii="Arial" w:hAnsi="Arial" w:cs="Arial"/>
        </w:rPr>
      </w:pPr>
      <w:r>
        <w:rPr>
          <w:rFonts w:ascii="Arial" w:hAnsi="Arial" w:cs="Arial"/>
        </w:rPr>
        <w:t xml:space="preserve">A €1m of the underspend will be carried over into 2024. This has been communicated with the Department of Justice. </w:t>
      </w:r>
    </w:p>
    <w:p w14:paraId="7E545DA3" w14:textId="77777777" w:rsidR="00D5002A" w:rsidRDefault="00D5002A" w:rsidP="00D5002A">
      <w:pPr>
        <w:spacing w:after="0" w:line="360" w:lineRule="auto"/>
        <w:jc w:val="both"/>
        <w:rPr>
          <w:rFonts w:ascii="Arial" w:hAnsi="Arial" w:cs="Arial"/>
          <w:b/>
          <w:bCs/>
        </w:rPr>
      </w:pPr>
    </w:p>
    <w:p w14:paraId="05992E67" w14:textId="77777777" w:rsidR="00D5002A" w:rsidRDefault="00D5002A" w:rsidP="00D5002A">
      <w:pPr>
        <w:numPr>
          <w:ilvl w:val="0"/>
          <w:numId w:val="4"/>
        </w:numPr>
        <w:spacing w:line="360" w:lineRule="auto"/>
        <w:rPr>
          <w:rFonts w:ascii="Arial" w:hAnsi="Arial" w:cs="Arial"/>
          <w:b/>
          <w:bCs/>
        </w:rPr>
      </w:pPr>
      <w:r>
        <w:rPr>
          <w:rFonts w:ascii="Arial" w:hAnsi="Arial" w:cs="Arial"/>
          <w:b/>
          <w:bCs/>
        </w:rPr>
        <w:t>Appropriations in Aid (</w:t>
      </w:r>
      <w:proofErr w:type="spellStart"/>
      <w:r>
        <w:rPr>
          <w:rFonts w:ascii="Arial" w:hAnsi="Arial" w:cs="Arial"/>
          <w:b/>
          <w:bCs/>
        </w:rPr>
        <w:t>AinA</w:t>
      </w:r>
      <w:proofErr w:type="spellEnd"/>
      <w:r>
        <w:rPr>
          <w:rFonts w:ascii="Arial" w:hAnsi="Arial" w:cs="Arial"/>
          <w:b/>
          <w:bCs/>
        </w:rPr>
        <w:t>) (Receipts)</w:t>
      </w:r>
      <w:r>
        <w:rPr>
          <w:rFonts w:ascii="Arial" w:hAnsi="Arial" w:cs="Arial"/>
        </w:rPr>
        <w:t xml:space="preserve"> - made up of excesses on Fee Income of €1.161m. It was noted that this is trending lower than the €2.103m which was forecast for 2023. However, based on income received in November and December 2023, receipts will be largely in line with this target by year end.</w:t>
      </w:r>
    </w:p>
    <w:p w14:paraId="6095E661" w14:textId="77777777" w:rsidR="00D5002A" w:rsidRDefault="00D5002A" w:rsidP="00D5002A">
      <w:pPr>
        <w:spacing w:line="360" w:lineRule="auto"/>
        <w:rPr>
          <w:rFonts w:ascii="Arial" w:eastAsia="Times New Roman" w:hAnsi="Arial" w:cs="Arial"/>
          <w:bCs/>
          <w:lang w:eastAsia="en-IE"/>
        </w:rPr>
      </w:pPr>
      <w:r>
        <w:rPr>
          <w:rFonts w:ascii="Arial" w:eastAsia="Times New Roman" w:hAnsi="Arial" w:cs="Arial"/>
          <w:bCs/>
          <w:lang w:eastAsia="en-IE"/>
        </w:rPr>
        <w:tab/>
        <w:t xml:space="preserve">Mr. Cleere advised that the Finance Section will continue to work closely with budget </w:t>
      </w:r>
      <w:r>
        <w:rPr>
          <w:rFonts w:ascii="Arial" w:eastAsia="Times New Roman" w:hAnsi="Arial" w:cs="Arial"/>
          <w:bCs/>
          <w:lang w:eastAsia="en-IE"/>
        </w:rPr>
        <w:tab/>
        <w:t xml:space="preserve">holders, relevant offices and FSS Killarney, and the Department of Justice to ensure that all </w:t>
      </w:r>
      <w:r>
        <w:rPr>
          <w:rFonts w:ascii="Arial" w:eastAsia="Times New Roman" w:hAnsi="Arial" w:cs="Arial"/>
          <w:bCs/>
          <w:lang w:eastAsia="en-IE"/>
        </w:rPr>
        <w:tab/>
        <w:t>invoices are paid, and receipts processed, before year end.</w:t>
      </w:r>
    </w:p>
    <w:p w14:paraId="71B40395" w14:textId="77777777" w:rsidR="00D5002A" w:rsidRDefault="00D5002A" w:rsidP="00D5002A">
      <w:pPr>
        <w:spacing w:after="120"/>
        <w:rPr>
          <w:rFonts w:ascii="Arial" w:hAnsi="Arial" w:cs="Arial"/>
          <w:b/>
          <w:bCs/>
        </w:rPr>
      </w:pPr>
    </w:p>
    <w:p w14:paraId="21FA5DFF" w14:textId="77777777" w:rsidR="00D5002A" w:rsidRDefault="00D5002A" w:rsidP="00D5002A">
      <w:pPr>
        <w:pStyle w:val="ListParagraph"/>
        <w:spacing w:after="120"/>
        <w:ind w:left="0"/>
        <w:rPr>
          <w:rFonts w:ascii="Arial" w:hAnsi="Arial" w:cs="Arial"/>
          <w:b/>
          <w:bCs/>
        </w:rPr>
      </w:pPr>
      <w:r>
        <w:rPr>
          <w:rFonts w:ascii="Arial" w:hAnsi="Arial" w:cs="Arial"/>
          <w:b/>
          <w:bCs/>
        </w:rPr>
        <w:tab/>
        <w:t>Appropriation Account 2022</w:t>
      </w:r>
    </w:p>
    <w:p w14:paraId="1CF4C4A6" w14:textId="77777777" w:rsidR="00D5002A" w:rsidRDefault="00D5002A" w:rsidP="00D5002A">
      <w:pPr>
        <w:spacing w:line="360" w:lineRule="auto"/>
        <w:rPr>
          <w:rFonts w:ascii="Arial" w:hAnsi="Arial" w:cs="Arial"/>
        </w:rPr>
      </w:pPr>
      <w:r>
        <w:rPr>
          <w:rFonts w:ascii="Arial" w:hAnsi="Arial" w:cs="Arial"/>
        </w:rPr>
        <w:tab/>
        <w:t xml:space="preserve">Mr. Cleere advised that a first draft of the Management Letter for the 2022 Appropriation </w:t>
      </w:r>
      <w:r>
        <w:rPr>
          <w:rFonts w:ascii="Arial" w:hAnsi="Arial" w:cs="Arial"/>
        </w:rPr>
        <w:tab/>
        <w:t xml:space="preserve">Account has been received, which contains two findings, one of </w:t>
      </w:r>
      <w:proofErr w:type="gramStart"/>
      <w:r>
        <w:rPr>
          <w:rFonts w:ascii="Arial" w:hAnsi="Arial" w:cs="Arial"/>
        </w:rPr>
        <w:t>Medium</w:t>
      </w:r>
      <w:proofErr w:type="gramEnd"/>
      <w:r>
        <w:rPr>
          <w:rFonts w:ascii="Arial" w:hAnsi="Arial" w:cs="Arial"/>
        </w:rPr>
        <w:t xml:space="preserve"> rating and one Low </w:t>
      </w:r>
      <w:r>
        <w:rPr>
          <w:rFonts w:ascii="Arial" w:hAnsi="Arial" w:cs="Arial"/>
        </w:rPr>
        <w:tab/>
        <w:t xml:space="preserve">rating. </w:t>
      </w:r>
    </w:p>
    <w:p w14:paraId="7528D2F1" w14:textId="77777777" w:rsidR="00D5002A" w:rsidRDefault="00D5002A" w:rsidP="00D5002A">
      <w:pPr>
        <w:pStyle w:val="ListParagraph"/>
        <w:numPr>
          <w:ilvl w:val="0"/>
          <w:numId w:val="4"/>
        </w:numPr>
        <w:ind w:hanging="11"/>
        <w:rPr>
          <w:rFonts w:ascii="Arial" w:hAnsi="Arial" w:cs="Arial"/>
        </w:rPr>
      </w:pPr>
      <w:r>
        <w:rPr>
          <w:rFonts w:ascii="Arial" w:hAnsi="Arial" w:cs="Arial"/>
        </w:rPr>
        <w:t xml:space="preserve">OPW Suspense Account balance – Medium rating </w:t>
      </w:r>
    </w:p>
    <w:p w14:paraId="3A31620F" w14:textId="77777777" w:rsidR="00D5002A" w:rsidRDefault="00D5002A" w:rsidP="00D5002A">
      <w:pPr>
        <w:pStyle w:val="ListParagraph"/>
        <w:numPr>
          <w:ilvl w:val="0"/>
          <w:numId w:val="4"/>
        </w:numPr>
        <w:spacing w:after="0" w:line="360" w:lineRule="auto"/>
        <w:ind w:hanging="11"/>
        <w:jc w:val="both"/>
        <w:rPr>
          <w:rFonts w:ascii="Arial" w:hAnsi="Arial" w:cs="Arial"/>
        </w:rPr>
      </w:pPr>
      <w:r>
        <w:rPr>
          <w:rFonts w:ascii="Arial" w:hAnsi="Arial" w:cs="Arial"/>
        </w:rPr>
        <w:t xml:space="preserve">Payroll reconciliation – Low rating </w:t>
      </w:r>
    </w:p>
    <w:p w14:paraId="138BB2B1" w14:textId="77777777" w:rsidR="00D5002A" w:rsidRDefault="00D5002A" w:rsidP="00D5002A">
      <w:pPr>
        <w:spacing w:after="0" w:line="360" w:lineRule="auto"/>
        <w:ind w:left="709"/>
        <w:jc w:val="both"/>
        <w:rPr>
          <w:rFonts w:ascii="Arial" w:hAnsi="Arial" w:cs="Arial"/>
        </w:rPr>
      </w:pPr>
      <w:r>
        <w:rPr>
          <w:rFonts w:ascii="Arial" w:hAnsi="Arial" w:cs="Arial"/>
        </w:rPr>
        <w:tab/>
        <w:t xml:space="preserve">It was noted that neither issue was of large concern, as reflected in their rating and that the </w:t>
      </w:r>
      <w:r>
        <w:rPr>
          <w:rFonts w:ascii="Arial" w:hAnsi="Arial" w:cs="Arial"/>
        </w:rPr>
        <w:tab/>
        <w:t xml:space="preserve">Payroll item has since been removed from the draft letter having </w:t>
      </w:r>
      <w:proofErr w:type="gramStart"/>
      <w:r>
        <w:rPr>
          <w:rFonts w:ascii="Arial" w:hAnsi="Arial" w:cs="Arial"/>
        </w:rPr>
        <w:t>being</w:t>
      </w:r>
      <w:proofErr w:type="gramEnd"/>
      <w:r>
        <w:rPr>
          <w:rFonts w:ascii="Arial" w:hAnsi="Arial" w:cs="Arial"/>
        </w:rPr>
        <w:t xml:space="preserve"> resolved. </w:t>
      </w:r>
    </w:p>
    <w:p w14:paraId="7152F096" w14:textId="77777777" w:rsidR="00D5002A" w:rsidRDefault="00D5002A" w:rsidP="00D5002A">
      <w:pPr>
        <w:pStyle w:val="TableParagraph"/>
        <w:tabs>
          <w:tab w:val="left" w:pos="851"/>
        </w:tabs>
        <w:spacing w:line="360" w:lineRule="auto"/>
        <w:ind w:left="709"/>
        <w:rPr>
          <w:color w:val="231F20"/>
        </w:rPr>
      </w:pPr>
      <w:r>
        <w:tab/>
        <w:t xml:space="preserve">It was noted the item re the OPW </w:t>
      </w:r>
      <w:r>
        <w:rPr>
          <w:color w:val="231F20"/>
        </w:rPr>
        <w:t xml:space="preserve">suspense account, is principally due to timings and that work is ongoing with the OPW to resolve this as soon as possible. </w:t>
      </w:r>
    </w:p>
    <w:p w14:paraId="15E4A4DA" w14:textId="77777777" w:rsidR="00D5002A" w:rsidRDefault="00D5002A" w:rsidP="00D5002A">
      <w:pPr>
        <w:pStyle w:val="TableParagraph"/>
        <w:tabs>
          <w:tab w:val="left" w:pos="851"/>
        </w:tabs>
        <w:spacing w:line="360" w:lineRule="auto"/>
        <w:ind w:left="142"/>
        <w:rPr>
          <w:color w:val="231F20"/>
        </w:rPr>
      </w:pPr>
    </w:p>
    <w:p w14:paraId="7F950A7F" w14:textId="77777777" w:rsidR="00D5002A" w:rsidRDefault="00D5002A" w:rsidP="00D5002A">
      <w:pPr>
        <w:spacing w:after="0" w:line="360" w:lineRule="auto"/>
        <w:ind w:left="709"/>
        <w:jc w:val="both"/>
        <w:rPr>
          <w:rFonts w:ascii="Arial" w:hAnsi="Arial" w:cs="Arial"/>
        </w:rPr>
      </w:pPr>
    </w:p>
    <w:p w14:paraId="13C09909" w14:textId="77777777" w:rsidR="00D5002A" w:rsidRDefault="00D5002A" w:rsidP="00D5002A">
      <w:pPr>
        <w:tabs>
          <w:tab w:val="left" w:pos="851"/>
        </w:tabs>
        <w:ind w:left="567"/>
        <w:rPr>
          <w:color w:val="231F20"/>
          <w:sz w:val="19"/>
        </w:rPr>
      </w:pPr>
    </w:p>
    <w:p w14:paraId="5EBB9B26" w14:textId="77777777" w:rsidR="00D5002A" w:rsidRDefault="00D5002A" w:rsidP="00D5002A">
      <w:pPr>
        <w:tabs>
          <w:tab w:val="left" w:pos="851"/>
        </w:tabs>
        <w:ind w:left="567"/>
        <w:rPr>
          <w:color w:val="231F20"/>
          <w:sz w:val="19"/>
        </w:rPr>
      </w:pPr>
    </w:p>
    <w:p w14:paraId="5E3BF970" w14:textId="77777777" w:rsidR="00D5002A" w:rsidRDefault="00D5002A" w:rsidP="00D5002A">
      <w:pPr>
        <w:tabs>
          <w:tab w:val="left" w:pos="851"/>
        </w:tabs>
        <w:ind w:left="567"/>
        <w:rPr>
          <w:color w:val="231F20"/>
          <w:sz w:val="19"/>
        </w:rPr>
      </w:pPr>
    </w:p>
    <w:p w14:paraId="3DDD2876" w14:textId="77777777" w:rsidR="00D5002A" w:rsidRDefault="00D5002A" w:rsidP="00D5002A">
      <w:pPr>
        <w:pStyle w:val="ListParagraph"/>
        <w:tabs>
          <w:tab w:val="left" w:pos="567"/>
        </w:tabs>
        <w:spacing w:after="0" w:line="360" w:lineRule="auto"/>
        <w:ind w:left="0"/>
        <w:jc w:val="both"/>
        <w:rPr>
          <w:rFonts w:ascii="Arial" w:hAnsi="Arial" w:cs="Arial"/>
          <w:b/>
          <w:bCs/>
        </w:rPr>
      </w:pPr>
      <w:r>
        <w:rPr>
          <w:rFonts w:ascii="Arial" w:eastAsia="Times New Roman" w:hAnsi="Arial" w:cs="Arial"/>
          <w:b/>
          <w:lang w:eastAsia="en-IE"/>
        </w:rPr>
        <w:tab/>
      </w:r>
      <w:r>
        <w:rPr>
          <w:rFonts w:ascii="Arial" w:hAnsi="Arial" w:cs="Arial"/>
          <w:b/>
          <w:bCs/>
        </w:rPr>
        <w:t>Proposed Budgets 2024 (Report 74/2023)</w:t>
      </w:r>
    </w:p>
    <w:p w14:paraId="68660A7C" w14:textId="77777777" w:rsidR="00D5002A" w:rsidRDefault="00D5002A" w:rsidP="00D5002A">
      <w:pPr>
        <w:tabs>
          <w:tab w:val="left" w:pos="567"/>
        </w:tabs>
        <w:spacing w:after="0" w:line="360" w:lineRule="auto"/>
        <w:jc w:val="both"/>
        <w:rPr>
          <w:rFonts w:ascii="Arial" w:eastAsia="Times New Roman" w:hAnsi="Arial" w:cs="Arial"/>
          <w:lang w:val="en-IE" w:eastAsia="en-IE"/>
        </w:rPr>
      </w:pPr>
      <w:r>
        <w:rPr>
          <w:rFonts w:ascii="Arial" w:eastAsia="Arial" w:hAnsi="Arial" w:cs="Arial"/>
          <w:color w:val="231F20"/>
        </w:rPr>
        <w:tab/>
        <w:t xml:space="preserve">Mr. Cleere, presented the report as circulated, which had been considered by the Finance </w:t>
      </w:r>
      <w:r>
        <w:rPr>
          <w:rFonts w:ascii="Arial" w:eastAsia="Arial" w:hAnsi="Arial" w:cs="Arial"/>
          <w:color w:val="231F20"/>
        </w:rPr>
        <w:tab/>
        <w:t xml:space="preserve">Committee at its November meeting and that the Committee had </w:t>
      </w:r>
      <w:r>
        <w:rPr>
          <w:color w:val="231F20"/>
          <w:sz w:val="19"/>
        </w:rPr>
        <w:t xml:space="preserve">  </w:t>
      </w:r>
      <w:r>
        <w:rPr>
          <w:rFonts w:ascii="Arial" w:eastAsia="Times New Roman" w:hAnsi="Arial" w:cs="Arial"/>
          <w:lang w:eastAsia="en-IE"/>
        </w:rPr>
        <w:t xml:space="preserve">approved the Budget for 2024, </w:t>
      </w:r>
      <w:r>
        <w:rPr>
          <w:rFonts w:ascii="Arial" w:eastAsia="Times New Roman" w:hAnsi="Arial" w:cs="Arial"/>
          <w:lang w:eastAsia="en-IE"/>
        </w:rPr>
        <w:tab/>
        <w:t xml:space="preserve">the measures being taken to year end to maximise the funding available in 2024 and noted the </w:t>
      </w:r>
      <w:r>
        <w:rPr>
          <w:rFonts w:ascii="Arial" w:eastAsia="Times New Roman" w:hAnsi="Arial" w:cs="Arial"/>
          <w:lang w:eastAsia="en-IE"/>
        </w:rPr>
        <w:tab/>
        <w:t xml:space="preserve">requirements for a supplementary estimate in 2024. Mr. Cleere flagged that the Committee had </w:t>
      </w:r>
      <w:r>
        <w:rPr>
          <w:rFonts w:ascii="Arial" w:eastAsia="Times New Roman" w:hAnsi="Arial" w:cs="Arial"/>
          <w:lang w:eastAsia="en-IE"/>
        </w:rPr>
        <w:tab/>
        <w:t xml:space="preserve">considerable concerns regarding the impact of the Budget on the implementation on the JPWG </w:t>
      </w:r>
      <w:r>
        <w:rPr>
          <w:rFonts w:ascii="Arial" w:eastAsia="Times New Roman" w:hAnsi="Arial" w:cs="Arial"/>
          <w:lang w:eastAsia="en-IE"/>
        </w:rPr>
        <w:tab/>
        <w:t xml:space="preserve">recommendations. </w:t>
      </w:r>
    </w:p>
    <w:p w14:paraId="2DAD2C29" w14:textId="77777777" w:rsidR="00D5002A" w:rsidRDefault="00D5002A" w:rsidP="00D5002A">
      <w:pPr>
        <w:pStyle w:val="ListParagraph"/>
        <w:tabs>
          <w:tab w:val="left" w:pos="567"/>
        </w:tabs>
        <w:spacing w:after="0" w:line="360" w:lineRule="auto"/>
        <w:ind w:left="0"/>
        <w:jc w:val="both"/>
        <w:rPr>
          <w:rFonts w:ascii="Arial" w:hAnsi="Arial" w:cs="Arial"/>
          <w:b/>
          <w:bCs/>
        </w:rPr>
      </w:pPr>
    </w:p>
    <w:p w14:paraId="6783F70F" w14:textId="77777777" w:rsidR="00D5002A" w:rsidRDefault="00D5002A" w:rsidP="00D5002A">
      <w:pPr>
        <w:spacing w:line="360" w:lineRule="auto"/>
        <w:rPr>
          <w:rFonts w:ascii="Arial" w:hAnsi="Arial" w:cs="Arial"/>
        </w:rPr>
      </w:pPr>
      <w:r>
        <w:rPr>
          <w:rFonts w:ascii="Arial" w:hAnsi="Arial" w:cs="Arial"/>
          <w:color w:val="231F20"/>
        </w:rPr>
        <w:tab/>
        <w:t>The Board were advised</w:t>
      </w:r>
      <w:r>
        <w:rPr>
          <w:rFonts w:ascii="Arial" w:hAnsi="Arial" w:cs="Arial"/>
        </w:rPr>
        <w:t xml:space="preserve">, the total Gross Funding of €183.016m, represents an increase of </w:t>
      </w:r>
      <w:r>
        <w:rPr>
          <w:rFonts w:ascii="Arial" w:hAnsi="Arial" w:cs="Arial"/>
        </w:rPr>
        <w:tab/>
        <w:t xml:space="preserve">€3.423m (1.91%) compared with the Revised Estimates 2023.  </w:t>
      </w:r>
    </w:p>
    <w:p w14:paraId="4CA9F64E" w14:textId="77777777" w:rsidR="00D5002A" w:rsidRDefault="00D5002A" w:rsidP="00D5002A">
      <w:pPr>
        <w:autoSpaceDE w:val="0"/>
        <w:autoSpaceDN w:val="0"/>
        <w:adjustRightInd w:val="0"/>
        <w:spacing w:before="120"/>
        <w:rPr>
          <w:rFonts w:ascii="Arial" w:hAnsi="Arial" w:cs="Arial"/>
          <w:color w:val="000000"/>
          <w:szCs w:val="20"/>
        </w:rPr>
      </w:pPr>
      <w:r>
        <w:rPr>
          <w:rFonts w:ascii="Arial" w:hAnsi="Arial" w:cs="Arial"/>
        </w:rPr>
        <w:tab/>
        <w:t>The additional Total Gross Funding for 2024 of €3.423m can be summarised</w:t>
      </w:r>
      <w:r>
        <w:rPr>
          <w:rFonts w:ascii="Arial" w:hAnsi="Arial" w:cs="Arial"/>
          <w:szCs w:val="20"/>
        </w:rPr>
        <w:t xml:space="preserve"> as follows:</w:t>
      </w:r>
    </w:p>
    <w:p w14:paraId="2F5AF1D8" w14:textId="77777777" w:rsidR="00D5002A" w:rsidRDefault="00D5002A" w:rsidP="00D5002A">
      <w:pPr>
        <w:numPr>
          <w:ilvl w:val="0"/>
          <w:numId w:val="5"/>
        </w:numPr>
        <w:autoSpaceDE w:val="0"/>
        <w:autoSpaceDN w:val="0"/>
        <w:adjustRightInd w:val="0"/>
        <w:spacing w:before="120" w:after="0" w:line="360" w:lineRule="auto"/>
        <w:ind w:left="714" w:hanging="288"/>
        <w:rPr>
          <w:rFonts w:ascii="Arial" w:hAnsi="Arial" w:cs="Arial"/>
          <w:szCs w:val="20"/>
          <w:lang w:eastAsia="en-GB"/>
        </w:rPr>
      </w:pPr>
      <w:r>
        <w:rPr>
          <w:rFonts w:ascii="Arial" w:hAnsi="Arial" w:cs="Arial"/>
          <w:b/>
          <w:szCs w:val="20"/>
          <w:lang w:eastAsia="en-GB"/>
        </w:rPr>
        <w:t xml:space="preserve">  Pay – </w:t>
      </w:r>
      <w:r>
        <w:rPr>
          <w:rFonts w:ascii="Arial" w:hAnsi="Arial" w:cs="Arial"/>
          <w:b/>
          <w:bCs/>
          <w:szCs w:val="20"/>
          <w:lang w:eastAsia="en-GB"/>
        </w:rPr>
        <w:t>an increase of €2.830m (4.08%)</w:t>
      </w:r>
      <w:r>
        <w:rPr>
          <w:rFonts w:ascii="Arial" w:hAnsi="Arial" w:cs="Arial"/>
          <w:szCs w:val="20"/>
          <w:lang w:eastAsia="en-GB"/>
        </w:rPr>
        <w:t xml:space="preserve"> provides for additional posts as follows: </w:t>
      </w:r>
    </w:p>
    <w:p w14:paraId="4EFCA756" w14:textId="77777777" w:rsidR="00D5002A" w:rsidRDefault="00D5002A" w:rsidP="00D5002A">
      <w:pPr>
        <w:numPr>
          <w:ilvl w:val="1"/>
          <w:numId w:val="6"/>
        </w:numPr>
        <w:autoSpaceDE w:val="0"/>
        <w:autoSpaceDN w:val="0"/>
        <w:adjustRightInd w:val="0"/>
        <w:spacing w:before="120" w:after="0" w:line="240" w:lineRule="auto"/>
        <w:ind w:hanging="288"/>
        <w:rPr>
          <w:rFonts w:ascii="Arial" w:hAnsi="Arial" w:cs="Arial"/>
          <w:szCs w:val="20"/>
          <w:lang w:eastAsia="en-GB"/>
        </w:rPr>
      </w:pPr>
      <w:r>
        <w:rPr>
          <w:rFonts w:ascii="Arial" w:hAnsi="Arial" w:cs="Arial"/>
          <w:szCs w:val="20"/>
          <w:lang w:eastAsia="en-GB"/>
        </w:rPr>
        <w:t xml:space="preserve">€1.4m for the Judicial Planning Working Group </w:t>
      </w:r>
    </w:p>
    <w:p w14:paraId="4DAC6D1A" w14:textId="77777777" w:rsidR="00D5002A" w:rsidRDefault="00D5002A" w:rsidP="00D5002A">
      <w:pPr>
        <w:numPr>
          <w:ilvl w:val="1"/>
          <w:numId w:val="6"/>
        </w:numPr>
        <w:autoSpaceDE w:val="0"/>
        <w:autoSpaceDN w:val="0"/>
        <w:adjustRightInd w:val="0"/>
        <w:spacing w:before="120" w:after="0" w:line="240" w:lineRule="auto"/>
        <w:ind w:hanging="288"/>
        <w:rPr>
          <w:rFonts w:ascii="Arial" w:hAnsi="Arial" w:cs="Arial"/>
          <w:szCs w:val="20"/>
          <w:lang w:eastAsia="en-GB"/>
        </w:rPr>
      </w:pPr>
      <w:r>
        <w:rPr>
          <w:rFonts w:ascii="Arial" w:hAnsi="Arial" w:cs="Arial"/>
          <w:szCs w:val="20"/>
          <w:lang w:eastAsia="en-GB"/>
        </w:rPr>
        <w:t xml:space="preserve">€0.264m for the </w:t>
      </w:r>
      <w:proofErr w:type="spellStart"/>
      <w:r>
        <w:rPr>
          <w:rFonts w:ascii="Arial" w:hAnsi="Arial" w:cs="Arial"/>
          <w:szCs w:val="20"/>
          <w:lang w:eastAsia="en-GB"/>
        </w:rPr>
        <w:t>eProbate</w:t>
      </w:r>
      <w:proofErr w:type="spellEnd"/>
      <w:r>
        <w:rPr>
          <w:rFonts w:ascii="Arial" w:hAnsi="Arial" w:cs="Arial"/>
          <w:szCs w:val="20"/>
          <w:lang w:eastAsia="en-GB"/>
        </w:rPr>
        <w:t xml:space="preserve"> Project</w:t>
      </w:r>
    </w:p>
    <w:p w14:paraId="6AE256A2" w14:textId="77777777" w:rsidR="00D5002A" w:rsidRDefault="00D5002A" w:rsidP="00D5002A">
      <w:pPr>
        <w:numPr>
          <w:ilvl w:val="1"/>
          <w:numId w:val="6"/>
        </w:numPr>
        <w:autoSpaceDE w:val="0"/>
        <w:autoSpaceDN w:val="0"/>
        <w:adjustRightInd w:val="0"/>
        <w:spacing w:before="120" w:after="0" w:line="240" w:lineRule="auto"/>
        <w:ind w:hanging="288"/>
        <w:rPr>
          <w:rFonts w:ascii="Arial" w:hAnsi="Arial" w:cs="Arial"/>
          <w:szCs w:val="20"/>
          <w:lang w:eastAsia="en-GB"/>
        </w:rPr>
      </w:pPr>
      <w:r>
        <w:rPr>
          <w:rFonts w:ascii="Arial" w:hAnsi="Arial" w:cs="Arial"/>
          <w:szCs w:val="20"/>
          <w:lang w:eastAsia="en-GB"/>
        </w:rPr>
        <w:t>€0.153m for the Modernisation Programme</w:t>
      </w:r>
    </w:p>
    <w:p w14:paraId="08227D0A" w14:textId="77777777" w:rsidR="00D5002A" w:rsidRDefault="00D5002A" w:rsidP="00D5002A">
      <w:pPr>
        <w:numPr>
          <w:ilvl w:val="1"/>
          <w:numId w:val="6"/>
        </w:numPr>
        <w:autoSpaceDE w:val="0"/>
        <w:autoSpaceDN w:val="0"/>
        <w:adjustRightInd w:val="0"/>
        <w:spacing w:before="120" w:after="0" w:line="240" w:lineRule="auto"/>
        <w:ind w:hanging="288"/>
        <w:rPr>
          <w:rFonts w:ascii="Arial" w:hAnsi="Arial" w:cs="Arial"/>
          <w:szCs w:val="20"/>
          <w:lang w:eastAsia="en-GB"/>
        </w:rPr>
      </w:pPr>
      <w:r>
        <w:rPr>
          <w:rFonts w:ascii="Arial" w:hAnsi="Arial" w:cs="Arial"/>
          <w:szCs w:val="20"/>
          <w:lang w:eastAsia="en-GB"/>
        </w:rPr>
        <w:t>€1.013m for the full year cost of pay increases</w:t>
      </w:r>
    </w:p>
    <w:p w14:paraId="2E23A999" w14:textId="77777777" w:rsidR="00D5002A" w:rsidRDefault="00D5002A" w:rsidP="00D5002A">
      <w:pPr>
        <w:numPr>
          <w:ilvl w:val="0"/>
          <w:numId w:val="5"/>
        </w:numPr>
        <w:autoSpaceDE w:val="0"/>
        <w:autoSpaceDN w:val="0"/>
        <w:adjustRightInd w:val="0"/>
        <w:spacing w:before="120" w:after="0" w:line="360" w:lineRule="auto"/>
        <w:ind w:hanging="288"/>
        <w:rPr>
          <w:rFonts w:ascii="Arial" w:hAnsi="Arial" w:cs="Arial"/>
          <w:szCs w:val="20"/>
          <w:lang w:eastAsia="en-GB"/>
        </w:rPr>
      </w:pPr>
      <w:r>
        <w:rPr>
          <w:rFonts w:ascii="Arial" w:hAnsi="Arial" w:cs="Arial"/>
          <w:b/>
          <w:szCs w:val="20"/>
          <w:lang w:eastAsia="en-GB"/>
        </w:rPr>
        <w:t xml:space="preserve"> Non-Pay –</w:t>
      </w:r>
      <w:r>
        <w:rPr>
          <w:rFonts w:ascii="Arial" w:hAnsi="Arial" w:cs="Arial"/>
          <w:szCs w:val="20"/>
          <w:lang w:eastAsia="en-GB"/>
        </w:rPr>
        <w:t xml:space="preserve"> </w:t>
      </w:r>
      <w:r>
        <w:rPr>
          <w:rFonts w:ascii="Arial" w:hAnsi="Arial" w:cs="Arial"/>
          <w:b/>
          <w:bCs/>
          <w:szCs w:val="20"/>
          <w:lang w:eastAsia="en-GB"/>
        </w:rPr>
        <w:t>a reduction of €0.050m</w:t>
      </w:r>
      <w:r>
        <w:rPr>
          <w:rFonts w:ascii="Arial" w:hAnsi="Arial" w:cs="Arial"/>
          <w:szCs w:val="20"/>
          <w:lang w:eastAsia="en-GB"/>
        </w:rPr>
        <w:t xml:space="preserve"> </w:t>
      </w:r>
      <w:r>
        <w:rPr>
          <w:rFonts w:ascii="Arial" w:hAnsi="Arial" w:cs="Arial"/>
          <w:b/>
          <w:bCs/>
          <w:szCs w:val="20"/>
          <w:lang w:eastAsia="en-GB"/>
        </w:rPr>
        <w:t>(-0.12%)</w:t>
      </w:r>
      <w:r>
        <w:rPr>
          <w:rFonts w:ascii="Arial" w:hAnsi="Arial" w:cs="Arial"/>
          <w:szCs w:val="20"/>
          <w:lang w:eastAsia="en-GB"/>
        </w:rPr>
        <w:t xml:space="preserve"> being an increase of €2.050m</w:t>
      </w:r>
      <w:r>
        <w:rPr>
          <w:rFonts w:ascii="Arial" w:hAnsi="Arial" w:cs="Arial"/>
          <w:b/>
          <w:bCs/>
          <w:szCs w:val="20"/>
          <w:lang w:eastAsia="en-GB"/>
        </w:rPr>
        <w:t xml:space="preserve"> </w:t>
      </w:r>
      <w:r>
        <w:rPr>
          <w:rFonts w:ascii="Arial" w:hAnsi="Arial" w:cs="Arial"/>
          <w:szCs w:val="20"/>
          <w:lang w:eastAsia="en-GB"/>
        </w:rPr>
        <w:t>to provide</w:t>
      </w:r>
      <w:r>
        <w:rPr>
          <w:rFonts w:ascii="Arial" w:hAnsi="Arial" w:cs="Arial"/>
          <w:b/>
          <w:bCs/>
          <w:szCs w:val="20"/>
          <w:lang w:eastAsia="en-GB"/>
        </w:rPr>
        <w:t xml:space="preserve"> </w:t>
      </w:r>
      <w:r>
        <w:rPr>
          <w:rFonts w:ascii="Arial" w:hAnsi="Arial" w:cs="Arial"/>
          <w:szCs w:val="20"/>
          <w:lang w:eastAsia="en-GB"/>
        </w:rPr>
        <w:t xml:space="preserve">for the costs of utilities, combined with a decrease of </w:t>
      </w:r>
      <w:r>
        <w:rPr>
          <w:rFonts w:ascii="Arial" w:hAnsi="Arial" w:cs="Arial"/>
          <w:bCs/>
          <w:szCs w:val="20"/>
          <w:lang w:eastAsia="en-GB"/>
        </w:rPr>
        <w:t xml:space="preserve">Covid funding of €2.1m from €3.1m to €1.0m </w:t>
      </w:r>
      <w:r>
        <w:rPr>
          <w:rFonts w:ascii="Arial" w:hAnsi="Arial" w:cs="Arial"/>
          <w:szCs w:val="20"/>
          <w:lang w:eastAsia="en-GB"/>
        </w:rPr>
        <w:t>as part of the withdrawal of Covid funding support.</w:t>
      </w:r>
    </w:p>
    <w:p w14:paraId="292E1891" w14:textId="77777777" w:rsidR="00D5002A" w:rsidRDefault="00D5002A" w:rsidP="00D5002A">
      <w:pPr>
        <w:numPr>
          <w:ilvl w:val="0"/>
          <w:numId w:val="5"/>
        </w:numPr>
        <w:autoSpaceDE w:val="0"/>
        <w:autoSpaceDN w:val="0"/>
        <w:adjustRightInd w:val="0"/>
        <w:spacing w:before="120" w:after="0" w:line="360" w:lineRule="auto"/>
        <w:ind w:hanging="288"/>
        <w:rPr>
          <w:rFonts w:ascii="Arial" w:hAnsi="Arial" w:cs="Arial"/>
          <w:szCs w:val="20"/>
          <w:lang w:eastAsia="en-GB"/>
        </w:rPr>
      </w:pPr>
      <w:r>
        <w:rPr>
          <w:rFonts w:ascii="Arial" w:hAnsi="Arial" w:cs="Arial"/>
          <w:b/>
          <w:szCs w:val="20"/>
          <w:lang w:eastAsia="en-GB"/>
        </w:rPr>
        <w:t xml:space="preserve">Capital </w:t>
      </w:r>
      <w:r>
        <w:rPr>
          <w:rFonts w:ascii="Arial" w:hAnsi="Arial" w:cs="Arial"/>
          <w:szCs w:val="20"/>
          <w:lang w:eastAsia="en-GB"/>
        </w:rPr>
        <w:t xml:space="preserve">– an increase of </w:t>
      </w:r>
      <w:r>
        <w:rPr>
          <w:rFonts w:ascii="Arial" w:hAnsi="Arial" w:cs="Arial"/>
          <w:b/>
          <w:bCs/>
          <w:szCs w:val="20"/>
          <w:lang w:eastAsia="en-GB"/>
        </w:rPr>
        <w:t xml:space="preserve">€0.643m (0.96%) </w:t>
      </w:r>
      <w:r>
        <w:rPr>
          <w:rFonts w:ascii="Arial" w:hAnsi="Arial" w:cs="Arial"/>
          <w:szCs w:val="20"/>
          <w:lang w:eastAsia="en-GB"/>
        </w:rPr>
        <w:t>to provide for the contractual commitments for the CCJ and Provincial PPP Bundle in line with the NDFA funding model and as provided for in the NDP.</w:t>
      </w:r>
    </w:p>
    <w:p w14:paraId="68713F2D" w14:textId="77777777" w:rsidR="00D5002A" w:rsidRDefault="00D5002A" w:rsidP="00D5002A">
      <w:pPr>
        <w:numPr>
          <w:ilvl w:val="0"/>
          <w:numId w:val="7"/>
        </w:numPr>
        <w:autoSpaceDE w:val="0"/>
        <w:autoSpaceDN w:val="0"/>
        <w:adjustRightInd w:val="0"/>
        <w:spacing w:before="120" w:after="0" w:line="360" w:lineRule="auto"/>
        <w:ind w:hanging="288"/>
        <w:rPr>
          <w:rFonts w:ascii="Arial" w:hAnsi="Arial" w:cs="Arial"/>
          <w:color w:val="000000"/>
          <w:szCs w:val="20"/>
        </w:rPr>
      </w:pPr>
      <w:r>
        <w:rPr>
          <w:rFonts w:ascii="Arial" w:hAnsi="Arial" w:cs="Arial"/>
          <w:b/>
          <w:color w:val="000000"/>
          <w:szCs w:val="20"/>
        </w:rPr>
        <w:t>Appropriations-In-Aid</w:t>
      </w:r>
      <w:r>
        <w:rPr>
          <w:rFonts w:ascii="Arial" w:hAnsi="Arial" w:cs="Arial"/>
          <w:color w:val="000000"/>
          <w:szCs w:val="20"/>
        </w:rPr>
        <w:t xml:space="preserve"> – a decrease in the income target of </w:t>
      </w:r>
      <w:r>
        <w:rPr>
          <w:rFonts w:ascii="Arial" w:hAnsi="Arial" w:cs="Arial"/>
          <w:b/>
          <w:bCs/>
          <w:color w:val="000000"/>
          <w:szCs w:val="20"/>
        </w:rPr>
        <w:t>€0.800m (55.5%)</w:t>
      </w:r>
      <w:r>
        <w:rPr>
          <w:rFonts w:ascii="Arial" w:hAnsi="Arial" w:cs="Arial"/>
          <w:color w:val="000000"/>
          <w:szCs w:val="20"/>
        </w:rPr>
        <w:t xml:space="preserve"> for Miscellaneous Income relating to the Office of the General Solicitor.</w:t>
      </w:r>
    </w:p>
    <w:p w14:paraId="5B918CA5" w14:textId="77777777" w:rsidR="00D5002A" w:rsidRDefault="00D5002A" w:rsidP="00D5002A">
      <w:pPr>
        <w:rPr>
          <w:rFonts w:ascii="Arial" w:hAnsi="Arial" w:cs="Arial"/>
        </w:rPr>
      </w:pPr>
    </w:p>
    <w:p w14:paraId="79CD73F9" w14:textId="77777777" w:rsidR="00D5002A" w:rsidRDefault="00D5002A" w:rsidP="00D5002A">
      <w:pPr>
        <w:autoSpaceDE w:val="0"/>
        <w:autoSpaceDN w:val="0"/>
        <w:adjustRightInd w:val="0"/>
        <w:spacing w:before="60" w:line="360" w:lineRule="auto"/>
        <w:ind w:left="426"/>
        <w:rPr>
          <w:rFonts w:ascii="Arial" w:hAnsi="Arial" w:cs="Arial"/>
          <w:szCs w:val="20"/>
          <w:lang w:eastAsia="en-GB"/>
        </w:rPr>
      </w:pPr>
      <w:r>
        <w:rPr>
          <w:rFonts w:ascii="Arial" w:hAnsi="Arial" w:cs="Arial"/>
          <w:color w:val="231F20"/>
        </w:rPr>
        <w:t>It was noted that this funding falls</w:t>
      </w:r>
      <w:r>
        <w:rPr>
          <w:rFonts w:ascii="Arial" w:hAnsi="Arial" w:cs="Arial"/>
          <w:szCs w:val="20"/>
          <w:lang w:eastAsia="en-GB"/>
        </w:rPr>
        <w:t xml:space="preserve"> significantly short of what was requested to provide for additional Business as Usual demand lead services, advancing the Modernisation Programme and the implementation of immediate to short term recommendations of the JPWG report. Mr. Cleere advised that b</w:t>
      </w:r>
      <w:r>
        <w:rPr>
          <w:rFonts w:ascii="Arial" w:hAnsi="Arial" w:cs="Arial"/>
        </w:rPr>
        <w:t xml:space="preserve">ased on all available information at this time, the expectation is there will be a requirement for an indicative supplementary estimate of €6.671m </w:t>
      </w:r>
    </w:p>
    <w:p w14:paraId="59E71616" w14:textId="77777777" w:rsidR="00D5002A" w:rsidRDefault="00D5002A" w:rsidP="00D5002A">
      <w:pPr>
        <w:autoSpaceDE w:val="0"/>
        <w:autoSpaceDN w:val="0"/>
        <w:adjustRightInd w:val="0"/>
        <w:spacing w:before="60"/>
        <w:ind w:left="426"/>
        <w:rPr>
          <w:rFonts w:ascii="Arial" w:hAnsi="Arial" w:cs="Arial"/>
          <w:szCs w:val="20"/>
          <w:lang w:eastAsia="en-GB"/>
        </w:rPr>
      </w:pPr>
    </w:p>
    <w:p w14:paraId="114722EF" w14:textId="77777777" w:rsidR="00D5002A" w:rsidRDefault="00D5002A" w:rsidP="00D5002A">
      <w:pPr>
        <w:autoSpaceDE w:val="0"/>
        <w:autoSpaceDN w:val="0"/>
        <w:adjustRightInd w:val="0"/>
        <w:spacing w:before="60"/>
        <w:ind w:left="426"/>
        <w:rPr>
          <w:rFonts w:ascii="Arial" w:hAnsi="Arial" w:cs="Arial"/>
          <w:szCs w:val="20"/>
          <w:lang w:eastAsia="en-GB"/>
        </w:rPr>
      </w:pPr>
      <w:r>
        <w:rPr>
          <w:rFonts w:ascii="Arial" w:hAnsi="Arial" w:cs="Arial"/>
          <w:szCs w:val="20"/>
          <w:lang w:eastAsia="en-GB"/>
        </w:rPr>
        <w:t xml:space="preserve">The Board were brought through the actions being taken to relieve pressure on the budget for </w:t>
      </w:r>
      <w:proofErr w:type="gramStart"/>
      <w:r>
        <w:rPr>
          <w:rFonts w:ascii="Arial" w:hAnsi="Arial" w:cs="Arial"/>
          <w:szCs w:val="20"/>
          <w:lang w:eastAsia="en-GB"/>
        </w:rPr>
        <w:t>2024;</w:t>
      </w:r>
      <w:proofErr w:type="gramEnd"/>
    </w:p>
    <w:p w14:paraId="7113F59A" w14:textId="77777777" w:rsidR="00D5002A" w:rsidRDefault="00D5002A" w:rsidP="00D5002A">
      <w:pPr>
        <w:pStyle w:val="ListParagraph"/>
        <w:numPr>
          <w:ilvl w:val="0"/>
          <w:numId w:val="7"/>
        </w:numPr>
        <w:autoSpaceDE w:val="0"/>
        <w:autoSpaceDN w:val="0"/>
        <w:adjustRightInd w:val="0"/>
        <w:spacing w:before="60" w:after="0" w:line="360" w:lineRule="auto"/>
        <w:rPr>
          <w:rFonts w:ascii="Arial" w:hAnsi="Arial" w:cs="Arial"/>
          <w:szCs w:val="20"/>
          <w:lang w:eastAsia="en-GB"/>
        </w:rPr>
      </w:pPr>
      <w:r>
        <w:rPr>
          <w:rFonts w:ascii="Arial" w:hAnsi="Arial" w:cs="Arial"/>
          <w:b/>
          <w:bCs/>
          <w:szCs w:val="20"/>
          <w:lang w:eastAsia="en-GB"/>
        </w:rPr>
        <w:t>End of year Management of the 2023 budget –</w:t>
      </w:r>
      <w:r>
        <w:rPr>
          <w:rFonts w:ascii="Arial" w:hAnsi="Arial" w:cs="Arial"/>
          <w:szCs w:val="20"/>
          <w:lang w:eastAsia="en-GB"/>
        </w:rPr>
        <w:t xml:space="preserve">ensuring all appropriate invoices are discharged in Q4 and agreeing the discharge of two loans, one with Cork City Council, the other for the temporary court accommodation in Roscommon. A reallocation is being made of €4.850m from within the overall capital allocation to ICT to advance some projects in 2023 scheduled for 2024. The combined effect of these necessary measures will alleviate the pressure and build capacity for 2024 across non-pay and capital. </w:t>
      </w:r>
    </w:p>
    <w:p w14:paraId="25C1F96D" w14:textId="77777777" w:rsidR="00D5002A" w:rsidRDefault="00D5002A" w:rsidP="00D5002A">
      <w:pPr>
        <w:autoSpaceDE w:val="0"/>
        <w:autoSpaceDN w:val="0"/>
        <w:adjustRightInd w:val="0"/>
        <w:spacing w:before="60" w:line="240" w:lineRule="auto"/>
        <w:rPr>
          <w:rFonts w:ascii="Arial" w:hAnsi="Arial" w:cs="Arial"/>
          <w:szCs w:val="20"/>
          <w:lang w:eastAsia="en-GB"/>
        </w:rPr>
      </w:pPr>
    </w:p>
    <w:p w14:paraId="1D8A9468" w14:textId="77777777" w:rsidR="00D5002A" w:rsidRDefault="00D5002A" w:rsidP="00D5002A">
      <w:pPr>
        <w:pStyle w:val="ListParagraph"/>
        <w:numPr>
          <w:ilvl w:val="0"/>
          <w:numId w:val="7"/>
        </w:numPr>
        <w:autoSpaceDE w:val="0"/>
        <w:autoSpaceDN w:val="0"/>
        <w:adjustRightInd w:val="0"/>
        <w:spacing w:before="60" w:after="0" w:line="360" w:lineRule="auto"/>
        <w:jc w:val="both"/>
        <w:rPr>
          <w:rFonts w:ascii="Arial" w:hAnsi="Arial" w:cs="Arial"/>
          <w:szCs w:val="20"/>
          <w:lang w:eastAsia="en-GB"/>
        </w:rPr>
      </w:pPr>
      <w:r>
        <w:rPr>
          <w:rFonts w:ascii="Arial" w:hAnsi="Arial" w:cs="Arial"/>
          <w:b/>
          <w:bCs/>
          <w:szCs w:val="20"/>
          <w:lang w:eastAsia="en-GB"/>
        </w:rPr>
        <w:t>Capital Carryover –</w:t>
      </w:r>
      <w:r>
        <w:rPr>
          <w:rFonts w:ascii="Arial" w:hAnsi="Arial" w:cs="Arial"/>
          <w:szCs w:val="20"/>
          <w:lang w:eastAsia="en-GB"/>
        </w:rPr>
        <w:t xml:space="preserve">The Autumn Budgetary Review, projected underspends of €4.948m across Capital Works and the PPP projects, as outlined above additional review and active budget management have resulted in the reallocation €4.850m to advance ICT projects in Q4 2023 and €1m capital will be carried over into 2024.  </w:t>
      </w:r>
    </w:p>
    <w:p w14:paraId="686C0A08" w14:textId="77777777" w:rsidR="00D5002A" w:rsidRDefault="00D5002A" w:rsidP="00D5002A">
      <w:pPr>
        <w:autoSpaceDE w:val="0"/>
        <w:autoSpaceDN w:val="0"/>
        <w:adjustRightInd w:val="0"/>
        <w:spacing w:before="60" w:line="240" w:lineRule="auto"/>
        <w:rPr>
          <w:rFonts w:ascii="Arial" w:hAnsi="Arial" w:cs="Arial"/>
          <w:szCs w:val="20"/>
          <w:lang w:eastAsia="en-GB"/>
        </w:rPr>
      </w:pPr>
    </w:p>
    <w:p w14:paraId="13C9D436" w14:textId="77777777" w:rsidR="00D5002A" w:rsidRDefault="00D5002A" w:rsidP="00D5002A">
      <w:pPr>
        <w:pStyle w:val="ListParagraph"/>
        <w:numPr>
          <w:ilvl w:val="0"/>
          <w:numId w:val="7"/>
        </w:numPr>
        <w:tabs>
          <w:tab w:val="left" w:pos="851"/>
        </w:tabs>
        <w:autoSpaceDE w:val="0"/>
        <w:autoSpaceDN w:val="0"/>
        <w:adjustRightInd w:val="0"/>
        <w:spacing w:before="60" w:after="0" w:line="360" w:lineRule="auto"/>
        <w:ind w:left="567"/>
        <w:jc w:val="both"/>
        <w:rPr>
          <w:color w:val="231F20"/>
          <w:sz w:val="19"/>
        </w:rPr>
      </w:pPr>
      <w:r>
        <w:rPr>
          <w:rFonts w:ascii="Arial" w:hAnsi="Arial" w:cs="Arial"/>
          <w:b/>
          <w:bCs/>
          <w:szCs w:val="20"/>
          <w:lang w:eastAsia="en-GB"/>
        </w:rPr>
        <w:t xml:space="preserve">Transformation Fund – </w:t>
      </w:r>
      <w:r>
        <w:rPr>
          <w:rFonts w:ascii="Arial" w:hAnsi="Arial" w:cs="Arial"/>
          <w:szCs w:val="20"/>
          <w:lang w:eastAsia="en-GB"/>
        </w:rPr>
        <w:t>The Department of Justice (</w:t>
      </w:r>
      <w:proofErr w:type="spellStart"/>
      <w:r>
        <w:rPr>
          <w:rFonts w:ascii="Arial" w:hAnsi="Arial" w:cs="Arial"/>
          <w:szCs w:val="20"/>
          <w:lang w:eastAsia="en-GB"/>
        </w:rPr>
        <w:t>DoJ</w:t>
      </w:r>
      <w:proofErr w:type="spellEnd"/>
      <w:r>
        <w:rPr>
          <w:rFonts w:ascii="Arial" w:hAnsi="Arial" w:cs="Arial"/>
          <w:szCs w:val="20"/>
          <w:lang w:eastAsia="en-GB"/>
        </w:rPr>
        <w:t xml:space="preserve">) have indicated the possibility of recouping some costs associated with the Modernisation Programme and or JPWG against the “Transformation Fund”, for projects which have sector wide benefits. This option is being explored with </w:t>
      </w:r>
      <w:proofErr w:type="spellStart"/>
      <w:r>
        <w:rPr>
          <w:rFonts w:ascii="Arial" w:hAnsi="Arial" w:cs="Arial"/>
          <w:szCs w:val="20"/>
          <w:lang w:eastAsia="en-GB"/>
        </w:rPr>
        <w:t>DoJ</w:t>
      </w:r>
      <w:proofErr w:type="spellEnd"/>
      <w:r>
        <w:rPr>
          <w:rFonts w:ascii="Arial" w:hAnsi="Arial" w:cs="Arial"/>
          <w:szCs w:val="20"/>
          <w:lang w:eastAsia="en-GB"/>
        </w:rPr>
        <w:t xml:space="preserve"> to progress this for both 2023 and 2024. The 2023 allocation is assisting with the active Budget management in Q4 2023. </w:t>
      </w:r>
    </w:p>
    <w:p w14:paraId="40DEE665" w14:textId="77777777" w:rsidR="00D5002A" w:rsidRDefault="00D5002A" w:rsidP="00D5002A">
      <w:pPr>
        <w:tabs>
          <w:tab w:val="left" w:pos="851"/>
        </w:tabs>
        <w:autoSpaceDE w:val="0"/>
        <w:autoSpaceDN w:val="0"/>
        <w:adjustRightInd w:val="0"/>
        <w:spacing w:before="60" w:after="0" w:line="360" w:lineRule="auto"/>
        <w:jc w:val="both"/>
        <w:rPr>
          <w:color w:val="231F20"/>
          <w:sz w:val="19"/>
        </w:rPr>
      </w:pPr>
    </w:p>
    <w:p w14:paraId="4239952C" w14:textId="77777777" w:rsidR="00D5002A" w:rsidRDefault="00D5002A" w:rsidP="00D5002A">
      <w:pPr>
        <w:pStyle w:val="TableParagraph"/>
        <w:tabs>
          <w:tab w:val="left" w:pos="851"/>
        </w:tabs>
        <w:spacing w:line="360" w:lineRule="auto"/>
        <w:ind w:left="426"/>
        <w:rPr>
          <w:rFonts w:eastAsiaTheme="minorHAnsi"/>
          <w:szCs w:val="20"/>
          <w:lang w:val="en-GB" w:eastAsia="en-GB"/>
        </w:rPr>
      </w:pPr>
      <w:r>
        <w:rPr>
          <w:rFonts w:eastAsiaTheme="minorHAnsi"/>
          <w:szCs w:val="20"/>
          <w:lang w:val="en-GB" w:eastAsia="en-GB"/>
        </w:rPr>
        <w:t xml:space="preserve"> Mr. Cleere advised that the Revised Estimates would be published this week and would include   the following </w:t>
      </w:r>
      <w:proofErr w:type="gramStart"/>
      <w:r>
        <w:rPr>
          <w:rFonts w:eastAsiaTheme="minorHAnsi"/>
          <w:szCs w:val="20"/>
          <w:lang w:val="en-GB" w:eastAsia="en-GB"/>
        </w:rPr>
        <w:t>provisions</w:t>
      </w:r>
      <w:proofErr w:type="gramEnd"/>
    </w:p>
    <w:p w14:paraId="361C82B7" w14:textId="77777777" w:rsidR="00D5002A" w:rsidRDefault="00D5002A" w:rsidP="00D5002A">
      <w:pPr>
        <w:pStyle w:val="ListParagraph"/>
        <w:numPr>
          <w:ilvl w:val="0"/>
          <w:numId w:val="8"/>
        </w:numPr>
        <w:spacing w:after="0" w:line="360" w:lineRule="auto"/>
        <w:rPr>
          <w:rFonts w:ascii="Arial" w:hAnsi="Arial" w:cs="Arial"/>
          <w:szCs w:val="20"/>
          <w:lang w:eastAsia="en-GB"/>
        </w:rPr>
      </w:pPr>
      <w:r>
        <w:rPr>
          <w:rFonts w:ascii="Arial" w:hAnsi="Arial" w:cs="Arial"/>
          <w:szCs w:val="20"/>
          <w:lang w:eastAsia="en-GB"/>
        </w:rPr>
        <w:t>in advance of any new pay deal an initial allocation of €1.614m will be provided</w:t>
      </w:r>
    </w:p>
    <w:p w14:paraId="7ECF7620" w14:textId="77777777" w:rsidR="00D5002A" w:rsidRDefault="00D5002A" w:rsidP="00D5002A">
      <w:pPr>
        <w:pStyle w:val="ListParagraph"/>
        <w:numPr>
          <w:ilvl w:val="0"/>
          <w:numId w:val="8"/>
        </w:numPr>
        <w:spacing w:after="0" w:line="360" w:lineRule="auto"/>
        <w:rPr>
          <w:rFonts w:ascii="Arial" w:hAnsi="Arial" w:cs="Arial"/>
          <w:szCs w:val="20"/>
          <w:lang w:eastAsia="en-GB"/>
        </w:rPr>
      </w:pPr>
      <w:proofErr w:type="spellStart"/>
      <w:r>
        <w:rPr>
          <w:rFonts w:ascii="Arial" w:hAnsi="Arial" w:cs="Arial"/>
          <w:szCs w:val="20"/>
          <w:lang w:eastAsia="en-GB"/>
        </w:rPr>
        <w:t>eProbate</w:t>
      </w:r>
      <w:proofErr w:type="spellEnd"/>
      <w:r>
        <w:rPr>
          <w:rFonts w:ascii="Arial" w:hAnsi="Arial" w:cs="Arial"/>
          <w:szCs w:val="20"/>
          <w:lang w:eastAsia="en-GB"/>
        </w:rPr>
        <w:t xml:space="preserve"> funding of €0.850m </w:t>
      </w:r>
    </w:p>
    <w:p w14:paraId="77F3AD0C" w14:textId="77777777" w:rsidR="00D5002A" w:rsidRDefault="00D5002A" w:rsidP="00D5002A">
      <w:r>
        <w:t xml:space="preserve"> </w:t>
      </w:r>
    </w:p>
    <w:p w14:paraId="5A429646" w14:textId="77777777" w:rsidR="00D5002A" w:rsidRDefault="00D5002A" w:rsidP="00D5002A">
      <w:pPr>
        <w:spacing w:line="360" w:lineRule="auto"/>
        <w:ind w:left="284"/>
        <w:rPr>
          <w:rFonts w:ascii="Arial" w:hAnsi="Arial" w:cs="Arial"/>
          <w:szCs w:val="20"/>
          <w:lang w:eastAsia="en-GB"/>
        </w:rPr>
      </w:pPr>
      <w:r>
        <w:rPr>
          <w:rFonts w:ascii="Arial" w:hAnsi="Arial" w:cs="Arial"/>
          <w:szCs w:val="20"/>
          <w:lang w:eastAsia="en-GB"/>
        </w:rPr>
        <w:t xml:space="preserve">A discussion took place regarding correspondence from the CEO as Accounting Officer to the Department of Justice in response to the budget allocation in advance of publication of the Revised Estimates. The governance framework in relation to policy, administrative, </w:t>
      </w:r>
      <w:proofErr w:type="gramStart"/>
      <w:r>
        <w:rPr>
          <w:rFonts w:ascii="Arial" w:hAnsi="Arial" w:cs="Arial"/>
          <w:szCs w:val="20"/>
          <w:lang w:eastAsia="en-GB"/>
        </w:rPr>
        <w:t>financial</w:t>
      </w:r>
      <w:proofErr w:type="gramEnd"/>
      <w:r>
        <w:rPr>
          <w:rFonts w:ascii="Arial" w:hAnsi="Arial" w:cs="Arial"/>
          <w:szCs w:val="20"/>
          <w:lang w:eastAsia="en-GB"/>
        </w:rPr>
        <w:t xml:space="preserve"> and budgetary matters was discussed, and a paper will be provided to facilitate further discussion early in the new year. </w:t>
      </w:r>
    </w:p>
    <w:p w14:paraId="478BF171" w14:textId="77777777" w:rsidR="00D5002A" w:rsidRDefault="00D5002A" w:rsidP="00D5002A">
      <w:pPr>
        <w:pStyle w:val="TableParagraph"/>
        <w:tabs>
          <w:tab w:val="left" w:pos="851"/>
        </w:tabs>
        <w:ind w:left="142"/>
        <w:rPr>
          <w:color w:val="231F20"/>
        </w:rPr>
      </w:pPr>
      <w:r>
        <w:rPr>
          <w:color w:val="231F20"/>
        </w:rPr>
        <w:t xml:space="preserve">   Action: Agenda Board paper re Governance </w:t>
      </w:r>
    </w:p>
    <w:p w14:paraId="5EBA591C" w14:textId="77777777" w:rsidR="00D5002A" w:rsidRDefault="00D5002A" w:rsidP="00D5002A">
      <w:pPr>
        <w:pStyle w:val="TableParagraph"/>
        <w:tabs>
          <w:tab w:val="left" w:pos="851"/>
        </w:tabs>
        <w:ind w:left="142"/>
        <w:rPr>
          <w:color w:val="231F20"/>
        </w:rPr>
      </w:pPr>
    </w:p>
    <w:p w14:paraId="2DF977F1" w14:textId="77777777" w:rsidR="00D5002A" w:rsidRDefault="00D5002A" w:rsidP="00D5002A">
      <w:pPr>
        <w:pStyle w:val="TableParagraph"/>
        <w:tabs>
          <w:tab w:val="left" w:pos="851"/>
        </w:tabs>
        <w:ind w:left="142"/>
        <w:rPr>
          <w:color w:val="231F20"/>
        </w:rPr>
      </w:pPr>
    </w:p>
    <w:p w14:paraId="567B1A30" w14:textId="77777777" w:rsidR="00D5002A" w:rsidRDefault="00D5002A" w:rsidP="00D5002A">
      <w:pPr>
        <w:pStyle w:val="TableParagraph"/>
        <w:tabs>
          <w:tab w:val="left" w:pos="851"/>
        </w:tabs>
        <w:ind w:left="142"/>
        <w:rPr>
          <w:color w:val="231F20"/>
        </w:rPr>
      </w:pPr>
    </w:p>
    <w:p w14:paraId="4BA881C6" w14:textId="77777777" w:rsidR="00D5002A" w:rsidRDefault="00D5002A" w:rsidP="00D5002A">
      <w:pPr>
        <w:pStyle w:val="TableParagraph"/>
        <w:tabs>
          <w:tab w:val="left" w:pos="851"/>
        </w:tabs>
        <w:ind w:left="142"/>
        <w:rPr>
          <w:color w:val="231F20"/>
        </w:rPr>
      </w:pPr>
    </w:p>
    <w:p w14:paraId="1A8756B5" w14:textId="77777777" w:rsidR="00D5002A" w:rsidRDefault="00D5002A" w:rsidP="00D5002A">
      <w:pPr>
        <w:pStyle w:val="TableParagraph"/>
        <w:tabs>
          <w:tab w:val="left" w:pos="851"/>
        </w:tabs>
        <w:ind w:left="142"/>
        <w:rPr>
          <w:color w:val="231F20"/>
        </w:rPr>
      </w:pPr>
    </w:p>
    <w:p w14:paraId="5516260F" w14:textId="77777777" w:rsidR="00D5002A" w:rsidRDefault="00D5002A" w:rsidP="00D5002A">
      <w:pPr>
        <w:pStyle w:val="TableParagraph"/>
        <w:tabs>
          <w:tab w:val="left" w:pos="851"/>
        </w:tabs>
        <w:ind w:left="142"/>
        <w:rPr>
          <w:color w:val="231F20"/>
        </w:rPr>
      </w:pPr>
    </w:p>
    <w:p w14:paraId="4DBEF227" w14:textId="77777777" w:rsidR="00D5002A" w:rsidRDefault="00D5002A" w:rsidP="00D5002A">
      <w:pPr>
        <w:ind w:left="142"/>
        <w:rPr>
          <w:rFonts w:ascii="Arial" w:eastAsia="Arial" w:hAnsi="Arial" w:cs="Arial"/>
          <w:b/>
          <w:bCs/>
          <w:color w:val="231F20"/>
        </w:rPr>
      </w:pPr>
      <w:r>
        <w:rPr>
          <w:rFonts w:ascii="Arial" w:eastAsia="Arial" w:hAnsi="Arial" w:cs="Arial"/>
          <w:b/>
          <w:bCs/>
          <w:color w:val="231F20"/>
        </w:rPr>
        <w:tab/>
      </w:r>
    </w:p>
    <w:p w14:paraId="315CA0CE" w14:textId="77777777" w:rsidR="00D5002A" w:rsidRDefault="00D5002A" w:rsidP="00D5002A">
      <w:pPr>
        <w:ind w:left="142"/>
        <w:rPr>
          <w:rFonts w:ascii="Arial" w:hAnsi="Arial" w:cs="Arial"/>
          <w:b/>
          <w:bCs/>
        </w:rPr>
      </w:pPr>
      <w:r>
        <w:rPr>
          <w:rFonts w:ascii="Arial" w:eastAsia="Arial" w:hAnsi="Arial" w:cs="Arial"/>
          <w:b/>
          <w:bCs/>
          <w:color w:val="231F20"/>
        </w:rPr>
        <w:tab/>
        <w:t xml:space="preserve">7. </w:t>
      </w:r>
      <w:r>
        <w:rPr>
          <w:rFonts w:ascii="Arial" w:hAnsi="Arial" w:cs="Arial"/>
          <w:b/>
          <w:bCs/>
        </w:rPr>
        <w:t>Memo extension Transformation Partner contract (Report 75/2023)</w:t>
      </w:r>
      <w:r>
        <w:rPr>
          <w:rFonts w:ascii="Arial" w:hAnsi="Arial" w:cs="Arial"/>
          <w:b/>
          <w:bCs/>
        </w:rPr>
        <w:tab/>
      </w:r>
    </w:p>
    <w:p w14:paraId="4991C21F" w14:textId="77777777" w:rsidR="00D5002A" w:rsidRDefault="00D5002A" w:rsidP="00D5002A">
      <w:pPr>
        <w:ind w:left="142"/>
        <w:rPr>
          <w:rFonts w:ascii="Arial" w:hAnsi="Arial" w:cs="Arial"/>
          <w:lang w:eastAsia="en-IE"/>
        </w:rPr>
      </w:pPr>
      <w:r>
        <w:rPr>
          <w:rFonts w:ascii="Arial" w:hAnsi="Arial" w:cs="Arial"/>
          <w:b/>
          <w:bCs/>
        </w:rPr>
        <w:tab/>
      </w:r>
      <w:r>
        <w:rPr>
          <w:rFonts w:ascii="Arial" w:hAnsi="Arial" w:cs="Arial"/>
          <w:i/>
          <w:iCs/>
          <w:lang w:eastAsia="en-IE"/>
        </w:rPr>
        <w:t xml:space="preserve"> </w:t>
      </w:r>
      <w:r>
        <w:rPr>
          <w:rFonts w:ascii="Arial" w:hAnsi="Arial" w:cs="Arial"/>
          <w:lang w:eastAsia="en-IE"/>
        </w:rPr>
        <w:t xml:space="preserve"> </w:t>
      </w:r>
    </w:p>
    <w:p w14:paraId="77D0FD72" w14:textId="77777777" w:rsidR="00D5002A" w:rsidRDefault="00D5002A" w:rsidP="00D5002A">
      <w:pPr>
        <w:spacing w:after="0" w:line="360" w:lineRule="auto"/>
        <w:ind w:left="709"/>
        <w:rPr>
          <w:rFonts w:ascii="Arial" w:hAnsi="Arial" w:cs="Arial"/>
        </w:rPr>
      </w:pPr>
      <w:r>
        <w:rPr>
          <w:rFonts w:ascii="Arial" w:hAnsi="Arial" w:cs="Arial"/>
        </w:rPr>
        <w:t xml:space="preserve"> </w:t>
      </w:r>
      <w:r>
        <w:rPr>
          <w:rFonts w:ascii="Arial" w:eastAsia="Times New Roman" w:hAnsi="Arial" w:cs="Arial"/>
          <w:bCs/>
          <w:lang w:eastAsia="en-IE"/>
        </w:rPr>
        <w:t xml:space="preserve">Mr. Cleere presented the report as circulated which signals intent to </w:t>
      </w:r>
      <w:r>
        <w:rPr>
          <w:rFonts w:ascii="Arial" w:hAnsi="Arial" w:cs="Arial"/>
        </w:rPr>
        <w:t xml:space="preserve">extend the </w:t>
      </w:r>
      <w:r>
        <w:rPr>
          <w:rFonts w:ascii="Arial" w:hAnsi="Arial" w:cs="Arial"/>
        </w:rPr>
        <w:tab/>
      </w:r>
      <w:r>
        <w:rPr>
          <w:rFonts w:ascii="Arial" w:hAnsi="Arial" w:cs="Arial"/>
        </w:rPr>
        <w:tab/>
      </w:r>
      <w:r>
        <w:rPr>
          <w:rFonts w:ascii="Arial" w:hAnsi="Arial" w:cs="Arial"/>
        </w:rPr>
        <w:tab/>
        <w:t xml:space="preserve">Transformation Partner contract (No. 3 of 4 extensions provided for in the contract).  It was noted that the Finance Committee had approved the extension of the contract and that a recent contract performance review had concluded that the contract is well managed and the services as contracted are being delivered. </w:t>
      </w:r>
    </w:p>
    <w:p w14:paraId="2797E49E" w14:textId="77777777" w:rsidR="00D5002A" w:rsidRDefault="00D5002A" w:rsidP="00D5002A">
      <w:pPr>
        <w:tabs>
          <w:tab w:val="left" w:pos="567"/>
        </w:tabs>
        <w:spacing w:after="0" w:line="360" w:lineRule="auto"/>
        <w:ind w:left="709" w:hanging="284"/>
        <w:rPr>
          <w:rFonts w:ascii="Arial" w:hAnsi="Arial" w:cs="Arial"/>
        </w:rPr>
      </w:pPr>
      <w:r>
        <w:rPr>
          <w:rFonts w:ascii="Arial" w:hAnsi="Arial" w:cs="Arial"/>
        </w:rPr>
        <w:tab/>
      </w:r>
      <w:r>
        <w:rPr>
          <w:rFonts w:ascii="Arial" w:hAnsi="Arial" w:cs="Arial"/>
        </w:rPr>
        <w:tab/>
        <w:t xml:space="preserve">The Board noted the intention to extend the contract.  </w:t>
      </w:r>
    </w:p>
    <w:p w14:paraId="092A51F3" w14:textId="77777777" w:rsidR="00D5002A" w:rsidRDefault="00D5002A" w:rsidP="00D5002A">
      <w:pPr>
        <w:tabs>
          <w:tab w:val="left" w:pos="851"/>
        </w:tabs>
        <w:spacing w:after="120"/>
        <w:ind w:left="426" w:hanging="284"/>
        <w:rPr>
          <w:rFonts w:ascii="Arial" w:hAnsi="Arial" w:cs="Arial"/>
        </w:rPr>
      </w:pPr>
    </w:p>
    <w:p w14:paraId="379694DF" w14:textId="77777777" w:rsidR="00D5002A" w:rsidRDefault="00D5002A" w:rsidP="00D5002A">
      <w:pPr>
        <w:tabs>
          <w:tab w:val="left" w:pos="851"/>
        </w:tabs>
        <w:spacing w:after="120"/>
        <w:ind w:left="142"/>
        <w:rPr>
          <w:rFonts w:ascii="Arial" w:hAnsi="Arial" w:cs="Arial"/>
          <w:b/>
          <w:bCs/>
        </w:rPr>
      </w:pPr>
      <w:r>
        <w:rPr>
          <w:rFonts w:ascii="Arial" w:eastAsia="Arial" w:hAnsi="Arial" w:cs="Arial"/>
          <w:b/>
          <w:bCs/>
          <w:color w:val="231F20"/>
        </w:rPr>
        <w:tab/>
        <w:t xml:space="preserve">8. </w:t>
      </w:r>
      <w:r>
        <w:rPr>
          <w:rFonts w:ascii="Arial" w:hAnsi="Arial" w:cs="Arial"/>
          <w:b/>
          <w:bCs/>
        </w:rPr>
        <w:t>Judicial Planning Working Group update</w:t>
      </w:r>
    </w:p>
    <w:p w14:paraId="26D9EE54" w14:textId="77777777" w:rsidR="00D5002A" w:rsidRDefault="00D5002A" w:rsidP="00D5002A">
      <w:pPr>
        <w:tabs>
          <w:tab w:val="left" w:pos="851"/>
        </w:tabs>
        <w:spacing w:after="120" w:line="360" w:lineRule="auto"/>
        <w:ind w:left="142" w:firstLine="720"/>
        <w:rPr>
          <w:rFonts w:ascii="Arial" w:eastAsia="Times New Roman" w:hAnsi="Arial" w:cs="Arial"/>
          <w:lang w:eastAsia="en-IE"/>
        </w:rPr>
      </w:pPr>
      <w:r>
        <w:rPr>
          <w:rFonts w:ascii="Arial" w:hAnsi="Arial" w:cs="Arial"/>
        </w:rPr>
        <w:t xml:space="preserve">Ms. Denning provided an update on activity since the last Board meeting, whereby a </w:t>
      </w:r>
      <w:r>
        <w:rPr>
          <w:rFonts w:ascii="Arial" w:hAnsi="Arial" w:cs="Arial"/>
        </w:rPr>
        <w:tab/>
        <w:t xml:space="preserve">meeting of the JPWG </w:t>
      </w:r>
      <w:r>
        <w:rPr>
          <w:rFonts w:ascii="Arial" w:eastAsia="Times New Roman" w:hAnsi="Arial" w:cs="Arial"/>
          <w:lang w:eastAsia="en-IE"/>
        </w:rPr>
        <w:t xml:space="preserve">Steering Group chaired by the Department of Justice has taken place </w:t>
      </w:r>
      <w:r>
        <w:rPr>
          <w:rFonts w:ascii="Arial" w:eastAsia="Times New Roman" w:hAnsi="Arial" w:cs="Arial"/>
          <w:lang w:eastAsia="en-IE"/>
        </w:rPr>
        <w:tab/>
        <w:t xml:space="preserve">and a bi-lateral meeting has taken place with the Courts Service and the Judicial </w:t>
      </w:r>
      <w:r>
        <w:rPr>
          <w:rFonts w:ascii="Arial" w:eastAsia="Times New Roman" w:hAnsi="Arial" w:cs="Arial"/>
          <w:lang w:eastAsia="en-IE"/>
        </w:rPr>
        <w:tab/>
        <w:t>Implementation Group.</w:t>
      </w:r>
    </w:p>
    <w:p w14:paraId="1198D2A7" w14:textId="77777777" w:rsidR="00D5002A" w:rsidRDefault="00D5002A" w:rsidP="00D5002A">
      <w:pPr>
        <w:tabs>
          <w:tab w:val="left" w:pos="851"/>
        </w:tabs>
        <w:spacing w:after="120" w:line="360" w:lineRule="auto"/>
        <w:ind w:left="142" w:firstLine="720"/>
        <w:rPr>
          <w:rFonts w:ascii="Arial" w:eastAsia="Times New Roman" w:hAnsi="Arial" w:cs="Arial"/>
          <w:lang w:eastAsia="en-IE"/>
        </w:rPr>
      </w:pPr>
      <w:r>
        <w:rPr>
          <w:rFonts w:ascii="Arial" w:eastAsia="Times New Roman" w:hAnsi="Arial" w:cs="Arial"/>
          <w:lang w:eastAsia="en-IE"/>
        </w:rPr>
        <w:t xml:space="preserve">Meetings of subgroups of the JPWG Steering Group have also taken place. </w:t>
      </w:r>
    </w:p>
    <w:p w14:paraId="2ED604BF" w14:textId="77777777" w:rsidR="00D5002A" w:rsidRDefault="00D5002A" w:rsidP="00D5002A">
      <w:pPr>
        <w:tabs>
          <w:tab w:val="left" w:pos="851"/>
        </w:tabs>
        <w:spacing w:after="120" w:line="360" w:lineRule="auto"/>
        <w:ind w:left="142" w:firstLine="720"/>
        <w:rPr>
          <w:rFonts w:ascii="Arial" w:eastAsia="Times New Roman" w:hAnsi="Arial" w:cs="Arial"/>
          <w:lang w:eastAsia="en-IE"/>
        </w:rPr>
      </w:pPr>
      <w:r>
        <w:rPr>
          <w:rFonts w:ascii="Arial" w:eastAsia="Times New Roman" w:hAnsi="Arial" w:cs="Arial"/>
          <w:lang w:eastAsia="en-IE"/>
        </w:rPr>
        <w:t xml:space="preserve">An overview of the potential impacts to the timetable for implementation of those </w:t>
      </w:r>
      <w:r>
        <w:rPr>
          <w:rFonts w:ascii="Arial" w:eastAsia="Times New Roman" w:hAnsi="Arial" w:cs="Arial"/>
          <w:lang w:eastAsia="en-IE"/>
        </w:rPr>
        <w:tab/>
        <w:t xml:space="preserve">recommendations prioritised by the Judicial Implementation group and by the Courts </w:t>
      </w:r>
      <w:r>
        <w:rPr>
          <w:rFonts w:ascii="Arial" w:eastAsia="Times New Roman" w:hAnsi="Arial" w:cs="Arial"/>
          <w:lang w:eastAsia="en-IE"/>
        </w:rPr>
        <w:tab/>
        <w:t>Service was provided.  It was noted that while it is planned that the 5</w:t>
      </w:r>
      <w:r>
        <w:rPr>
          <w:rFonts w:ascii="Arial" w:eastAsia="Times New Roman" w:hAnsi="Arial" w:cs="Arial"/>
          <w:vertAlign w:val="superscript"/>
          <w:lang w:eastAsia="en-IE"/>
        </w:rPr>
        <w:t>th</w:t>
      </w:r>
      <w:r>
        <w:rPr>
          <w:rFonts w:ascii="Arial" w:eastAsia="Times New Roman" w:hAnsi="Arial" w:cs="Arial"/>
          <w:lang w:eastAsia="en-IE"/>
        </w:rPr>
        <w:t xml:space="preserve"> day sitting would be </w:t>
      </w:r>
      <w:r>
        <w:rPr>
          <w:rFonts w:ascii="Arial" w:eastAsia="Times New Roman" w:hAnsi="Arial" w:cs="Arial"/>
          <w:lang w:eastAsia="en-IE"/>
        </w:rPr>
        <w:tab/>
        <w:t xml:space="preserve">supported in 2024, due to budgetary and consequential staffing constraints it has been </w:t>
      </w:r>
      <w:r>
        <w:rPr>
          <w:rFonts w:ascii="Arial" w:eastAsia="Times New Roman" w:hAnsi="Arial" w:cs="Arial"/>
          <w:lang w:eastAsia="en-IE"/>
        </w:rPr>
        <w:tab/>
        <w:t xml:space="preserve">agreed that the type and volume of work listed must allow the Registrar to do additional </w:t>
      </w:r>
      <w:r>
        <w:rPr>
          <w:rFonts w:ascii="Arial" w:eastAsia="Times New Roman" w:hAnsi="Arial" w:cs="Arial"/>
          <w:lang w:eastAsia="en-IE"/>
        </w:rPr>
        <w:tab/>
        <w:t xml:space="preserve">administrative work during the court sitting, rather than high volumes lists. The </w:t>
      </w:r>
      <w:proofErr w:type="gramStart"/>
      <w:r>
        <w:rPr>
          <w:rFonts w:ascii="Arial" w:eastAsia="Times New Roman" w:hAnsi="Arial" w:cs="Arial"/>
          <w:lang w:eastAsia="en-IE"/>
        </w:rPr>
        <w:t xml:space="preserve">planned  </w:t>
      </w:r>
      <w:r>
        <w:rPr>
          <w:rFonts w:ascii="Arial" w:eastAsia="Times New Roman" w:hAnsi="Arial" w:cs="Arial"/>
          <w:lang w:eastAsia="en-IE"/>
        </w:rPr>
        <w:tab/>
      </w:r>
      <w:proofErr w:type="gramEnd"/>
      <w:r>
        <w:rPr>
          <w:rFonts w:ascii="Arial" w:eastAsia="Times New Roman" w:hAnsi="Arial" w:cs="Arial"/>
          <w:lang w:eastAsia="en-IE"/>
        </w:rPr>
        <w:t xml:space="preserve">pilot of vacation sittings will also be supported in 2024.  Ms. Denning advised that 12 staff </w:t>
      </w:r>
      <w:r>
        <w:rPr>
          <w:rFonts w:ascii="Arial" w:eastAsia="Times New Roman" w:hAnsi="Arial" w:cs="Arial"/>
          <w:lang w:eastAsia="en-IE"/>
        </w:rPr>
        <w:tab/>
        <w:t xml:space="preserve">will be allocated to specific offices to support areas of work where the Presidents of the </w:t>
      </w:r>
      <w:r>
        <w:rPr>
          <w:rFonts w:ascii="Arial" w:eastAsia="Times New Roman" w:hAnsi="Arial" w:cs="Arial"/>
          <w:lang w:eastAsia="en-IE"/>
        </w:rPr>
        <w:tab/>
        <w:t xml:space="preserve">Circuit and District Courts have indicated that additional judges will be assigned.   It was </w:t>
      </w:r>
      <w:r>
        <w:rPr>
          <w:rFonts w:ascii="Arial" w:eastAsia="Times New Roman" w:hAnsi="Arial" w:cs="Arial"/>
          <w:lang w:eastAsia="en-IE"/>
        </w:rPr>
        <w:tab/>
        <w:t xml:space="preserve">noted however that there would be less flexibility to assign staff if backlogs were to arise in </w:t>
      </w:r>
      <w:r>
        <w:rPr>
          <w:rFonts w:ascii="Arial" w:eastAsia="Times New Roman" w:hAnsi="Arial" w:cs="Arial"/>
          <w:lang w:eastAsia="en-IE"/>
        </w:rPr>
        <w:tab/>
        <w:t xml:space="preserve">other areas over the course of the year. </w:t>
      </w:r>
    </w:p>
    <w:p w14:paraId="6380D014" w14:textId="77777777" w:rsidR="00D5002A" w:rsidRDefault="00D5002A" w:rsidP="00D5002A">
      <w:pPr>
        <w:tabs>
          <w:tab w:val="left" w:pos="851"/>
        </w:tabs>
        <w:spacing w:after="120" w:line="360" w:lineRule="auto"/>
        <w:ind w:left="142" w:firstLine="720"/>
        <w:rPr>
          <w:rFonts w:ascii="Arial" w:eastAsia="Times New Roman" w:hAnsi="Arial" w:cs="Arial"/>
          <w:lang w:eastAsia="en-IE"/>
        </w:rPr>
      </w:pPr>
      <w:r>
        <w:rPr>
          <w:rFonts w:ascii="Arial" w:eastAsia="Times New Roman" w:hAnsi="Arial" w:cs="Arial"/>
          <w:lang w:eastAsia="en-IE"/>
        </w:rPr>
        <w:t xml:space="preserve">Ms. Denning highlighted the </w:t>
      </w:r>
      <w:proofErr w:type="gramStart"/>
      <w:r>
        <w:rPr>
          <w:rFonts w:ascii="Arial" w:eastAsia="Times New Roman" w:hAnsi="Arial" w:cs="Arial"/>
          <w:lang w:eastAsia="en-IE"/>
        </w:rPr>
        <w:t>following</w:t>
      </w:r>
      <w:proofErr w:type="gramEnd"/>
      <w:r>
        <w:rPr>
          <w:rFonts w:ascii="Arial" w:eastAsia="Times New Roman" w:hAnsi="Arial" w:cs="Arial"/>
          <w:lang w:eastAsia="en-IE"/>
        </w:rPr>
        <w:t xml:space="preserve"> </w:t>
      </w:r>
    </w:p>
    <w:p w14:paraId="5FBB6E0C" w14:textId="77777777" w:rsidR="00D5002A" w:rsidRDefault="00D5002A" w:rsidP="00D5002A">
      <w:pPr>
        <w:pStyle w:val="ListParagraph"/>
        <w:numPr>
          <w:ilvl w:val="0"/>
          <w:numId w:val="9"/>
        </w:numPr>
        <w:tabs>
          <w:tab w:val="left" w:pos="851"/>
        </w:tabs>
        <w:spacing w:after="120" w:line="360" w:lineRule="auto"/>
        <w:rPr>
          <w:rFonts w:ascii="Arial" w:eastAsia="Times New Roman" w:hAnsi="Arial" w:cs="Arial"/>
          <w:lang w:eastAsia="en-IE"/>
        </w:rPr>
      </w:pPr>
      <w:r>
        <w:rPr>
          <w:rFonts w:ascii="Arial" w:eastAsia="Times New Roman" w:hAnsi="Arial" w:cs="Arial"/>
          <w:lang w:eastAsia="en-IE"/>
        </w:rPr>
        <w:t xml:space="preserve">An exercise is underway to ascertain how many of additional planned sittings can be supported, whilst acknowledging that a portion of these </w:t>
      </w:r>
      <w:proofErr w:type="gramStart"/>
      <w:r>
        <w:rPr>
          <w:rFonts w:ascii="Arial" w:eastAsia="Times New Roman" w:hAnsi="Arial" w:cs="Arial"/>
          <w:lang w:eastAsia="en-IE"/>
        </w:rPr>
        <w:t>are</w:t>
      </w:r>
      <w:proofErr w:type="gramEnd"/>
      <w:r>
        <w:rPr>
          <w:rFonts w:ascii="Arial" w:eastAsia="Times New Roman" w:hAnsi="Arial" w:cs="Arial"/>
          <w:lang w:eastAsia="en-IE"/>
        </w:rPr>
        <w:t xml:space="preserve"> considered “Business as usual” extra sittings and are supported operationally in the usual way. </w:t>
      </w:r>
    </w:p>
    <w:p w14:paraId="3479B9F2" w14:textId="77777777" w:rsidR="00D5002A" w:rsidRDefault="00D5002A" w:rsidP="00D5002A">
      <w:pPr>
        <w:tabs>
          <w:tab w:val="left" w:pos="851"/>
        </w:tabs>
        <w:spacing w:after="120" w:line="360" w:lineRule="auto"/>
        <w:rPr>
          <w:rFonts w:ascii="Arial" w:eastAsia="Times New Roman" w:hAnsi="Arial" w:cs="Arial"/>
          <w:lang w:eastAsia="en-IE"/>
        </w:rPr>
      </w:pPr>
    </w:p>
    <w:p w14:paraId="3CDF4EDB" w14:textId="77777777" w:rsidR="00D5002A" w:rsidRDefault="00D5002A" w:rsidP="00D5002A">
      <w:pPr>
        <w:pStyle w:val="ListParagraph"/>
        <w:numPr>
          <w:ilvl w:val="0"/>
          <w:numId w:val="9"/>
        </w:numPr>
        <w:tabs>
          <w:tab w:val="left" w:pos="851"/>
        </w:tabs>
        <w:spacing w:after="120" w:line="360" w:lineRule="auto"/>
        <w:rPr>
          <w:rFonts w:ascii="Arial" w:eastAsia="Times New Roman" w:hAnsi="Arial" w:cs="Arial"/>
          <w:lang w:eastAsia="en-IE"/>
        </w:rPr>
      </w:pPr>
      <w:r>
        <w:rPr>
          <w:rFonts w:ascii="Arial" w:eastAsia="Times New Roman" w:hAnsi="Arial" w:cs="Arial"/>
          <w:lang w:eastAsia="en-IE"/>
        </w:rPr>
        <w:lastRenderedPageBreak/>
        <w:t xml:space="preserve">A working group looking at the recommendation regarding the Powers of the Court Presidents and Quasi-judicial roles has been established and has met for the first time. </w:t>
      </w:r>
    </w:p>
    <w:p w14:paraId="5DE10E82" w14:textId="77777777" w:rsidR="00D5002A" w:rsidRDefault="00D5002A" w:rsidP="00D5002A">
      <w:pPr>
        <w:pStyle w:val="ListParagraph"/>
        <w:numPr>
          <w:ilvl w:val="0"/>
          <w:numId w:val="9"/>
        </w:numPr>
        <w:tabs>
          <w:tab w:val="left" w:pos="851"/>
        </w:tabs>
        <w:spacing w:after="120" w:line="360" w:lineRule="auto"/>
        <w:rPr>
          <w:rFonts w:ascii="Arial" w:eastAsia="Times New Roman" w:hAnsi="Arial" w:cs="Arial"/>
          <w:lang w:eastAsia="en-IE"/>
        </w:rPr>
      </w:pPr>
      <w:r>
        <w:rPr>
          <w:rFonts w:ascii="Arial" w:eastAsia="Times New Roman" w:hAnsi="Arial" w:cs="Arial"/>
          <w:lang w:eastAsia="en-IE"/>
        </w:rPr>
        <w:t xml:space="preserve">Courtroom accommodation is a challenge, particularly in Dublin which is at capacity, necessitating bringing forward the timeline regarding the recommendation re: maximising use of courtroom capacity, which will allow maximisation of the additional judicial resources in the short term. </w:t>
      </w:r>
    </w:p>
    <w:p w14:paraId="1DF68119" w14:textId="77777777" w:rsidR="00D5002A" w:rsidRDefault="00D5002A" w:rsidP="00D5002A">
      <w:pPr>
        <w:pStyle w:val="ListParagraph"/>
        <w:numPr>
          <w:ilvl w:val="0"/>
          <w:numId w:val="9"/>
        </w:numPr>
        <w:tabs>
          <w:tab w:val="left" w:pos="851"/>
        </w:tabs>
        <w:spacing w:after="120" w:line="360" w:lineRule="auto"/>
        <w:rPr>
          <w:rFonts w:ascii="Arial" w:eastAsia="Times New Roman" w:hAnsi="Arial" w:cs="Arial"/>
          <w:lang w:eastAsia="en-IE"/>
        </w:rPr>
      </w:pPr>
      <w:r>
        <w:rPr>
          <w:rFonts w:ascii="Arial" w:eastAsia="Times New Roman" w:hAnsi="Arial" w:cs="Arial"/>
          <w:lang w:eastAsia="en-IE"/>
        </w:rPr>
        <w:t xml:space="preserve">Potential impacts on the pace of the modernisation programme, where staff who would have worked on the roll out of projects would now be required in Court and the </w:t>
      </w:r>
      <w:proofErr w:type="gramStart"/>
      <w:r>
        <w:rPr>
          <w:rFonts w:ascii="Arial" w:eastAsia="Times New Roman" w:hAnsi="Arial" w:cs="Arial"/>
          <w:lang w:eastAsia="en-IE"/>
        </w:rPr>
        <w:t>knock on</w:t>
      </w:r>
      <w:proofErr w:type="gramEnd"/>
      <w:r>
        <w:rPr>
          <w:rFonts w:ascii="Arial" w:eastAsia="Times New Roman" w:hAnsi="Arial" w:cs="Arial"/>
          <w:lang w:eastAsia="en-IE"/>
        </w:rPr>
        <w:t xml:space="preserve"> implications on the availability of data from new systems.</w:t>
      </w:r>
    </w:p>
    <w:p w14:paraId="14C356D4" w14:textId="77777777" w:rsidR="00D5002A" w:rsidRDefault="00D5002A" w:rsidP="00D5002A">
      <w:pPr>
        <w:tabs>
          <w:tab w:val="left" w:pos="851"/>
        </w:tabs>
        <w:spacing w:after="120" w:line="360" w:lineRule="auto"/>
        <w:ind w:left="142" w:firstLine="720"/>
        <w:rPr>
          <w:rFonts w:ascii="Arial" w:eastAsia="Times New Roman" w:hAnsi="Arial" w:cs="Arial"/>
          <w:lang w:eastAsia="en-IE"/>
        </w:rPr>
      </w:pPr>
      <w:r>
        <w:rPr>
          <w:rFonts w:ascii="Arial" w:eastAsia="Times New Roman" w:hAnsi="Arial" w:cs="Arial"/>
          <w:lang w:eastAsia="en-IE"/>
        </w:rPr>
        <w:t xml:space="preserve">A discussion took place on the possible impacts on the implementation of other </w:t>
      </w:r>
      <w:r>
        <w:rPr>
          <w:rFonts w:ascii="Arial" w:eastAsia="Times New Roman" w:hAnsi="Arial" w:cs="Arial"/>
          <w:lang w:eastAsia="en-IE"/>
        </w:rPr>
        <w:tab/>
        <w:t xml:space="preserve">recommendations. </w:t>
      </w:r>
    </w:p>
    <w:p w14:paraId="24E6C614" w14:textId="77777777" w:rsidR="00D5002A" w:rsidRDefault="00D5002A" w:rsidP="00D5002A">
      <w:pPr>
        <w:tabs>
          <w:tab w:val="left" w:pos="851"/>
        </w:tabs>
        <w:spacing w:after="120" w:line="360" w:lineRule="auto"/>
        <w:ind w:left="142" w:firstLine="720"/>
        <w:rPr>
          <w:rFonts w:ascii="Arial" w:eastAsia="Times New Roman" w:hAnsi="Arial" w:cs="Arial"/>
          <w:lang w:eastAsia="en-IE"/>
        </w:rPr>
      </w:pPr>
      <w:r>
        <w:rPr>
          <w:rFonts w:ascii="Arial" w:eastAsia="Times New Roman" w:hAnsi="Arial" w:cs="Arial"/>
          <w:lang w:eastAsia="en-IE"/>
        </w:rPr>
        <w:t xml:space="preserve">The appropriate mechanism for engagement with practitioners on proposed changes was </w:t>
      </w:r>
      <w:r>
        <w:rPr>
          <w:rFonts w:ascii="Arial" w:eastAsia="Times New Roman" w:hAnsi="Arial" w:cs="Arial"/>
          <w:lang w:eastAsia="en-IE"/>
        </w:rPr>
        <w:tab/>
        <w:t xml:space="preserve">discussed.  It was suggested that the Bar Council and the Law Society might write to the </w:t>
      </w:r>
      <w:r>
        <w:rPr>
          <w:rFonts w:ascii="Arial" w:eastAsia="Times New Roman" w:hAnsi="Arial" w:cs="Arial"/>
          <w:lang w:eastAsia="en-IE"/>
        </w:rPr>
        <w:tab/>
        <w:t xml:space="preserve">Department of Justice to participate in the Stakeholder Engagement Sub-group of the </w:t>
      </w:r>
      <w:r>
        <w:rPr>
          <w:rFonts w:ascii="Arial" w:eastAsia="Times New Roman" w:hAnsi="Arial" w:cs="Arial"/>
          <w:lang w:eastAsia="en-IE"/>
        </w:rPr>
        <w:tab/>
        <w:t xml:space="preserve">JPWG Steering Group  </w:t>
      </w:r>
    </w:p>
    <w:p w14:paraId="4449B68C" w14:textId="77777777" w:rsidR="00D5002A" w:rsidRDefault="00D5002A" w:rsidP="00D5002A">
      <w:pPr>
        <w:tabs>
          <w:tab w:val="left" w:pos="851"/>
        </w:tabs>
        <w:spacing w:after="120" w:line="360" w:lineRule="auto"/>
        <w:ind w:left="142" w:firstLine="720"/>
        <w:rPr>
          <w:rFonts w:ascii="Arial" w:eastAsia="Times New Roman" w:hAnsi="Arial" w:cs="Arial"/>
          <w:lang w:eastAsia="en-IE"/>
        </w:rPr>
      </w:pPr>
      <w:r>
        <w:rPr>
          <w:rFonts w:ascii="Arial" w:eastAsia="Times New Roman" w:hAnsi="Arial" w:cs="Arial"/>
          <w:lang w:eastAsia="en-IE"/>
        </w:rPr>
        <w:t xml:space="preserve">Ms. Denning provided an overview of the recent </w:t>
      </w:r>
      <w:r>
        <w:rPr>
          <w:rFonts w:ascii="Arial" w:hAnsi="Arial" w:cs="Arial"/>
        </w:rPr>
        <w:t xml:space="preserve">JPWG </w:t>
      </w:r>
      <w:r>
        <w:rPr>
          <w:rFonts w:ascii="Arial" w:eastAsia="Times New Roman" w:hAnsi="Arial" w:cs="Arial"/>
          <w:lang w:eastAsia="en-IE"/>
        </w:rPr>
        <w:t xml:space="preserve">Steering Group meeting which was </w:t>
      </w:r>
      <w:r>
        <w:rPr>
          <w:rFonts w:ascii="Arial" w:eastAsia="Times New Roman" w:hAnsi="Arial" w:cs="Arial"/>
          <w:lang w:eastAsia="en-IE"/>
        </w:rPr>
        <w:tab/>
        <w:t xml:space="preserve">attended by Mr. Tom Ward in her absence. Areas under discussion at that meeting, were </w:t>
      </w:r>
      <w:r>
        <w:rPr>
          <w:rFonts w:ascii="Arial" w:eastAsia="Times New Roman" w:hAnsi="Arial" w:cs="Arial"/>
          <w:lang w:eastAsia="en-IE"/>
        </w:rPr>
        <w:tab/>
        <w:t xml:space="preserve">the impact of budget allocation on the pace of implementation of recommendations, the </w:t>
      </w:r>
      <w:r>
        <w:rPr>
          <w:rFonts w:ascii="Arial" w:eastAsia="Times New Roman" w:hAnsi="Arial" w:cs="Arial"/>
          <w:lang w:eastAsia="en-IE"/>
        </w:rPr>
        <w:tab/>
        <w:t xml:space="preserve">practical impacts of ADMC on the Circuit Court and the High Court, the Statistical Data </w:t>
      </w:r>
      <w:r>
        <w:rPr>
          <w:rFonts w:ascii="Arial" w:eastAsia="Times New Roman" w:hAnsi="Arial" w:cs="Arial"/>
          <w:lang w:eastAsia="en-IE"/>
        </w:rPr>
        <w:tab/>
        <w:t xml:space="preserve">report which has been developed, Vacation sittings, courthouse capacity challenges, the </w:t>
      </w:r>
      <w:r>
        <w:rPr>
          <w:rFonts w:ascii="Arial" w:eastAsia="Times New Roman" w:hAnsi="Arial" w:cs="Arial"/>
          <w:lang w:eastAsia="en-IE"/>
        </w:rPr>
        <w:tab/>
        <w:t xml:space="preserve">Subgroups on the powers of the Presidents and Quasi-judicial office holders and that of </w:t>
      </w:r>
      <w:r>
        <w:rPr>
          <w:rFonts w:ascii="Arial" w:eastAsia="Times New Roman" w:hAnsi="Arial" w:cs="Arial"/>
          <w:lang w:eastAsia="en-IE"/>
        </w:rPr>
        <w:tab/>
        <w:t xml:space="preserve">Stakeholder Engagement, Template developed by DOJ for regulatory impact assessment. </w:t>
      </w:r>
    </w:p>
    <w:p w14:paraId="5AECE50F" w14:textId="77777777" w:rsidR="00D5002A" w:rsidRDefault="00D5002A" w:rsidP="00D5002A">
      <w:pPr>
        <w:tabs>
          <w:tab w:val="left" w:pos="851"/>
        </w:tabs>
        <w:spacing w:after="120" w:line="360" w:lineRule="auto"/>
        <w:ind w:left="142" w:firstLine="720"/>
        <w:rPr>
          <w:rFonts w:ascii="Arial" w:eastAsia="Times New Roman" w:hAnsi="Arial" w:cs="Arial"/>
          <w:lang w:eastAsia="en-IE"/>
        </w:rPr>
      </w:pPr>
      <w:r>
        <w:rPr>
          <w:rFonts w:ascii="Arial" w:eastAsia="Times New Roman" w:hAnsi="Arial" w:cs="Arial"/>
          <w:lang w:eastAsia="en-IE"/>
        </w:rPr>
        <w:t xml:space="preserve">It was noted the next meeting would be in February-March 2023 and that bilateral meetings </w:t>
      </w:r>
      <w:r>
        <w:rPr>
          <w:rFonts w:ascii="Arial" w:eastAsia="Times New Roman" w:hAnsi="Arial" w:cs="Arial"/>
          <w:lang w:eastAsia="en-IE"/>
        </w:rPr>
        <w:tab/>
        <w:t xml:space="preserve">between the Courts Service and the </w:t>
      </w:r>
      <w:proofErr w:type="gramStart"/>
      <w:r>
        <w:rPr>
          <w:rFonts w:ascii="Arial" w:eastAsia="Times New Roman" w:hAnsi="Arial" w:cs="Arial"/>
          <w:lang w:eastAsia="en-IE"/>
        </w:rPr>
        <w:t>other  bodies</w:t>
      </w:r>
      <w:proofErr w:type="gramEnd"/>
      <w:r>
        <w:rPr>
          <w:rFonts w:ascii="Arial" w:eastAsia="Times New Roman" w:hAnsi="Arial" w:cs="Arial"/>
          <w:lang w:eastAsia="en-IE"/>
        </w:rPr>
        <w:t xml:space="preserve"> with responsibility for implementing </w:t>
      </w:r>
      <w:r>
        <w:rPr>
          <w:rFonts w:ascii="Arial" w:eastAsia="Times New Roman" w:hAnsi="Arial" w:cs="Arial"/>
          <w:lang w:eastAsia="en-IE"/>
        </w:rPr>
        <w:tab/>
        <w:t xml:space="preserve">recommendations would continue. </w:t>
      </w:r>
    </w:p>
    <w:p w14:paraId="4D1C663C" w14:textId="77777777" w:rsidR="00D5002A" w:rsidRDefault="00D5002A" w:rsidP="00D5002A">
      <w:pPr>
        <w:tabs>
          <w:tab w:val="left" w:pos="851"/>
        </w:tabs>
        <w:spacing w:after="120" w:line="360" w:lineRule="auto"/>
        <w:ind w:left="142" w:firstLine="720"/>
        <w:rPr>
          <w:rFonts w:ascii="Arial" w:eastAsia="Times New Roman" w:hAnsi="Arial" w:cs="Arial"/>
          <w:lang w:eastAsia="en-IE"/>
        </w:rPr>
      </w:pPr>
      <w:r>
        <w:rPr>
          <w:rFonts w:ascii="Arial" w:eastAsia="Times New Roman" w:hAnsi="Arial" w:cs="Arial"/>
          <w:lang w:eastAsia="en-IE"/>
        </w:rPr>
        <w:t xml:space="preserve">The need to demonstrate the positive impact of the appointment of the first tranche of </w:t>
      </w:r>
      <w:r>
        <w:rPr>
          <w:rFonts w:ascii="Arial" w:eastAsia="Times New Roman" w:hAnsi="Arial" w:cs="Arial"/>
          <w:lang w:eastAsia="en-IE"/>
        </w:rPr>
        <w:tab/>
        <w:t xml:space="preserve">additional judges was discussed. It was agreed that further consideration of the planned </w:t>
      </w:r>
      <w:r>
        <w:rPr>
          <w:rFonts w:ascii="Arial" w:eastAsia="Times New Roman" w:hAnsi="Arial" w:cs="Arial"/>
          <w:lang w:eastAsia="en-IE"/>
        </w:rPr>
        <w:tab/>
        <w:t xml:space="preserve">implementation of recommendations would be given in the January 2024 Board meeting. </w:t>
      </w:r>
    </w:p>
    <w:p w14:paraId="558AFA51" w14:textId="77777777" w:rsidR="00D5002A" w:rsidRDefault="00D5002A" w:rsidP="00D5002A">
      <w:pPr>
        <w:tabs>
          <w:tab w:val="left" w:pos="851"/>
        </w:tabs>
        <w:spacing w:after="120"/>
        <w:ind w:left="142"/>
        <w:rPr>
          <w:rFonts w:ascii="Arial" w:eastAsia="Arial" w:hAnsi="Arial" w:cs="Arial"/>
          <w:b/>
          <w:bCs/>
          <w:color w:val="231F20"/>
        </w:rPr>
      </w:pPr>
    </w:p>
    <w:p w14:paraId="4FB1CC31" w14:textId="77777777" w:rsidR="00D5002A" w:rsidRDefault="00D5002A" w:rsidP="00D5002A">
      <w:pPr>
        <w:tabs>
          <w:tab w:val="left" w:pos="851"/>
        </w:tabs>
        <w:spacing w:after="120"/>
        <w:ind w:left="142"/>
        <w:rPr>
          <w:rFonts w:ascii="Arial" w:eastAsia="Arial" w:hAnsi="Arial" w:cs="Arial"/>
          <w:b/>
          <w:bCs/>
          <w:color w:val="231F20"/>
        </w:rPr>
      </w:pPr>
      <w:r>
        <w:rPr>
          <w:rFonts w:ascii="Arial" w:eastAsia="Arial" w:hAnsi="Arial" w:cs="Arial"/>
          <w:b/>
          <w:bCs/>
          <w:color w:val="231F20"/>
        </w:rPr>
        <w:tab/>
        <w:t>9.   AOB</w:t>
      </w:r>
    </w:p>
    <w:p w14:paraId="72F35AAD" w14:textId="77777777" w:rsidR="00D5002A" w:rsidRDefault="00D5002A" w:rsidP="00D5002A">
      <w:pPr>
        <w:tabs>
          <w:tab w:val="left" w:pos="851"/>
        </w:tabs>
        <w:spacing w:after="120" w:line="360" w:lineRule="auto"/>
        <w:ind w:left="142" w:firstLine="720"/>
        <w:rPr>
          <w:rFonts w:ascii="Arial" w:eastAsia="Times New Roman" w:hAnsi="Arial" w:cs="Arial"/>
          <w:lang w:eastAsia="en-IE"/>
        </w:rPr>
      </w:pPr>
      <w:r>
        <w:rPr>
          <w:rFonts w:ascii="Arial" w:eastAsia="Times New Roman" w:hAnsi="Arial" w:cs="Arial"/>
          <w:lang w:eastAsia="en-IE"/>
        </w:rPr>
        <w:t xml:space="preserve">The question of matters delegated to the CEO was raised. A view had previously been </w:t>
      </w:r>
      <w:r>
        <w:rPr>
          <w:rFonts w:ascii="Arial" w:eastAsia="Times New Roman" w:hAnsi="Arial" w:cs="Arial"/>
          <w:lang w:eastAsia="en-IE"/>
        </w:rPr>
        <w:tab/>
        <w:t xml:space="preserve">expressed that the wording of the delegation regarding designation of court venues, should </w:t>
      </w:r>
      <w:r>
        <w:rPr>
          <w:rFonts w:ascii="Arial" w:eastAsia="Times New Roman" w:hAnsi="Arial" w:cs="Arial"/>
          <w:lang w:eastAsia="en-IE"/>
        </w:rPr>
        <w:tab/>
        <w:t xml:space="preserve">be amended to reflect that the CEO should obtain the consent of the Court President for </w:t>
      </w:r>
    </w:p>
    <w:p w14:paraId="7CEA87BE" w14:textId="77777777" w:rsidR="00D5002A" w:rsidRDefault="00D5002A" w:rsidP="00D5002A">
      <w:pPr>
        <w:tabs>
          <w:tab w:val="left" w:pos="851"/>
        </w:tabs>
        <w:spacing w:after="120" w:line="360" w:lineRule="auto"/>
        <w:ind w:left="142" w:firstLine="720"/>
        <w:rPr>
          <w:rFonts w:ascii="Arial" w:eastAsia="Times New Roman" w:hAnsi="Arial" w:cs="Arial"/>
          <w:lang w:eastAsia="en-IE"/>
        </w:rPr>
      </w:pPr>
    </w:p>
    <w:p w14:paraId="4C668F9D" w14:textId="77777777" w:rsidR="00D5002A" w:rsidRDefault="00D5002A" w:rsidP="00D5002A">
      <w:pPr>
        <w:tabs>
          <w:tab w:val="left" w:pos="851"/>
        </w:tabs>
        <w:spacing w:after="120" w:line="360" w:lineRule="auto"/>
        <w:ind w:left="142" w:firstLine="720"/>
        <w:rPr>
          <w:rFonts w:ascii="Arial" w:eastAsia="Times New Roman" w:hAnsi="Arial" w:cs="Arial"/>
          <w:lang w:eastAsia="en-IE"/>
        </w:rPr>
      </w:pPr>
      <w:r>
        <w:rPr>
          <w:rFonts w:ascii="Arial" w:eastAsia="Times New Roman" w:hAnsi="Arial" w:cs="Arial"/>
          <w:lang w:eastAsia="en-IE"/>
        </w:rPr>
        <w:t xml:space="preserve">changes. Ms. Denning has referred the matter to the Legislation and Rules Unit and will </w:t>
      </w:r>
      <w:r>
        <w:rPr>
          <w:rFonts w:ascii="Arial" w:eastAsia="Times New Roman" w:hAnsi="Arial" w:cs="Arial"/>
          <w:lang w:eastAsia="en-IE"/>
        </w:rPr>
        <w:tab/>
        <w:t>bring this back to the Board.  Action: update re delegation to CEO</w:t>
      </w:r>
    </w:p>
    <w:p w14:paraId="15A0632A" w14:textId="77777777" w:rsidR="00D5002A" w:rsidRDefault="00D5002A" w:rsidP="00D5002A">
      <w:pPr>
        <w:tabs>
          <w:tab w:val="left" w:pos="851"/>
        </w:tabs>
        <w:spacing w:after="120" w:line="360" w:lineRule="auto"/>
        <w:ind w:left="142" w:firstLine="720"/>
        <w:rPr>
          <w:rFonts w:ascii="Arial" w:eastAsia="Times New Roman" w:hAnsi="Arial" w:cs="Arial"/>
          <w:lang w:eastAsia="en-IE"/>
        </w:rPr>
      </w:pPr>
      <w:r>
        <w:rPr>
          <w:rFonts w:ascii="Arial" w:eastAsia="Times New Roman" w:hAnsi="Arial" w:cs="Arial"/>
          <w:lang w:eastAsia="en-IE"/>
        </w:rPr>
        <w:t xml:space="preserve">It was noted that the first meeting of 2024, is scheduled for the </w:t>
      </w:r>
      <w:proofErr w:type="gramStart"/>
      <w:r>
        <w:rPr>
          <w:rFonts w:ascii="Arial" w:eastAsia="Times New Roman" w:hAnsi="Arial" w:cs="Arial"/>
          <w:lang w:eastAsia="en-IE"/>
        </w:rPr>
        <w:t>22nd</w:t>
      </w:r>
      <w:proofErr w:type="gramEnd"/>
      <w:r>
        <w:rPr>
          <w:rFonts w:ascii="Arial" w:eastAsia="Times New Roman" w:hAnsi="Arial" w:cs="Arial"/>
          <w:lang w:eastAsia="en-IE"/>
        </w:rPr>
        <w:t xml:space="preserve"> January @ 4.15pm </w:t>
      </w:r>
      <w:r>
        <w:rPr>
          <w:rFonts w:ascii="Arial" w:eastAsia="Times New Roman" w:hAnsi="Arial" w:cs="Arial"/>
          <w:lang w:eastAsia="en-IE"/>
        </w:rPr>
        <w:tab/>
        <w:t xml:space="preserve">and would be held in the Greenstreet Courthouse boardroom. </w:t>
      </w:r>
    </w:p>
    <w:p w14:paraId="4508EFAA" w14:textId="77777777" w:rsidR="00D5002A" w:rsidRDefault="00D5002A" w:rsidP="00D5002A">
      <w:pPr>
        <w:spacing w:after="120" w:line="276" w:lineRule="auto"/>
        <w:ind w:firstLine="720"/>
        <w:rPr>
          <w:rFonts w:ascii="Arial" w:hAnsi="Arial" w:cs="Arial"/>
          <w:lang w:val="en-US"/>
        </w:rPr>
      </w:pPr>
    </w:p>
    <w:p w14:paraId="02DF2973" w14:textId="77777777" w:rsidR="00D5002A" w:rsidRDefault="00D5002A" w:rsidP="00D5002A">
      <w:pPr>
        <w:tabs>
          <w:tab w:val="left" w:pos="4905"/>
        </w:tabs>
        <w:spacing w:after="120" w:line="276" w:lineRule="auto"/>
        <w:rPr>
          <w:rFonts w:ascii="Arial" w:hAnsi="Arial" w:cs="Arial"/>
        </w:rPr>
      </w:pPr>
    </w:p>
    <w:p w14:paraId="4645C857" w14:textId="77777777" w:rsidR="00D5002A" w:rsidRDefault="00D5002A" w:rsidP="00D5002A">
      <w:pPr>
        <w:spacing w:after="120"/>
        <w:ind w:firstLine="720"/>
        <w:rPr>
          <w:rFonts w:ascii="Arial" w:hAnsi="Arial" w:cs="Arial"/>
          <w:lang w:val="en-US"/>
        </w:rPr>
      </w:pPr>
    </w:p>
    <w:p w14:paraId="7E2387D9" w14:textId="77777777" w:rsidR="00D5002A" w:rsidRDefault="00D5002A" w:rsidP="00D5002A">
      <w:pPr>
        <w:spacing w:after="120"/>
        <w:ind w:firstLine="720"/>
        <w:rPr>
          <w:rFonts w:ascii="Arial" w:hAnsi="Arial" w:cs="Arial"/>
          <w:lang w:val="en-US"/>
        </w:rPr>
      </w:pPr>
    </w:p>
    <w:p w14:paraId="341F834C" w14:textId="77777777" w:rsidR="00D5002A" w:rsidRDefault="00D5002A" w:rsidP="00D5002A">
      <w:pPr>
        <w:spacing w:after="0"/>
        <w:rPr>
          <w:rFonts w:ascii="Arial" w:hAnsi="Arial" w:cs="Arial"/>
          <w:lang w:val="en-US"/>
        </w:rPr>
        <w:sectPr w:rsidR="00D5002A">
          <w:pgSz w:w="11906" w:h="16838"/>
          <w:pgMar w:top="1440" w:right="1276" w:bottom="1440" w:left="851" w:header="708" w:footer="708" w:gutter="0"/>
          <w:cols w:space="720"/>
        </w:sectPr>
      </w:pPr>
    </w:p>
    <w:p w14:paraId="77732A06" w14:textId="77777777" w:rsidR="00492DF5" w:rsidRPr="00D5002A" w:rsidRDefault="00492DF5" w:rsidP="00D5002A">
      <w:pPr>
        <w:spacing w:after="120"/>
        <w:ind w:firstLine="720"/>
      </w:pPr>
    </w:p>
    <w:sectPr w:rsidR="00492DF5" w:rsidRPr="00D500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83898"/>
    <w:multiLevelType w:val="hybridMultilevel"/>
    <w:tmpl w:val="CF625C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2C242542"/>
    <w:multiLevelType w:val="hybridMultilevel"/>
    <w:tmpl w:val="3BFA62A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45156A2B"/>
    <w:multiLevelType w:val="hybridMultilevel"/>
    <w:tmpl w:val="FD16D7D2"/>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3" w15:restartNumberingAfterBreak="0">
    <w:nsid w:val="499070B1"/>
    <w:multiLevelType w:val="hybridMultilevel"/>
    <w:tmpl w:val="F3FCBA90"/>
    <w:lvl w:ilvl="0" w:tplc="1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BAF44AD"/>
    <w:multiLevelType w:val="hybridMultilevel"/>
    <w:tmpl w:val="7E62F11C"/>
    <w:lvl w:ilvl="0" w:tplc="18090003">
      <w:start w:val="1"/>
      <w:numFmt w:val="bullet"/>
      <w:lvlText w:val="o"/>
      <w:lvlJc w:val="left"/>
      <w:pPr>
        <w:ind w:left="786" w:hanging="360"/>
      </w:pPr>
      <w:rPr>
        <w:rFonts w:ascii="Courier New" w:hAnsi="Courier New" w:cs="Courier New" w:hint="default"/>
        <w:color w:val="auto"/>
      </w:rPr>
    </w:lvl>
    <w:lvl w:ilvl="1" w:tplc="41B87B1A">
      <w:start w:val="1"/>
      <w:numFmt w:val="bullet"/>
      <w:lvlText w:val="o"/>
      <w:lvlJc w:val="left"/>
      <w:pPr>
        <w:ind w:left="1440" w:hanging="360"/>
      </w:pPr>
      <w:rPr>
        <w:rFonts w:ascii="Courier New" w:hAnsi="Courier New" w:cs="Courier New" w:hint="default"/>
        <w:color w:val="auto"/>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57701BE2"/>
    <w:multiLevelType w:val="hybridMultilevel"/>
    <w:tmpl w:val="A72CB6D8"/>
    <w:lvl w:ilvl="0" w:tplc="18090003">
      <w:start w:val="1"/>
      <w:numFmt w:val="bullet"/>
      <w:lvlText w:val="o"/>
      <w:lvlJc w:val="left"/>
      <w:pPr>
        <w:ind w:left="1440" w:hanging="360"/>
      </w:pPr>
      <w:rPr>
        <w:rFonts w:ascii="Courier New" w:hAnsi="Courier New" w:cs="Courier New"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6" w15:restartNumberingAfterBreak="0">
    <w:nsid w:val="5C600EEA"/>
    <w:multiLevelType w:val="hybridMultilevel"/>
    <w:tmpl w:val="DA0C913A"/>
    <w:lvl w:ilvl="0" w:tplc="FFFFFFFF">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716D43B8"/>
    <w:multiLevelType w:val="hybridMultilevel"/>
    <w:tmpl w:val="CC5C77E6"/>
    <w:lvl w:ilvl="0" w:tplc="18090001">
      <w:start w:val="1"/>
      <w:numFmt w:val="bullet"/>
      <w:lvlText w:val=""/>
      <w:lvlJc w:val="left"/>
      <w:pPr>
        <w:ind w:left="1582" w:hanging="360"/>
      </w:pPr>
      <w:rPr>
        <w:rFonts w:ascii="Symbol" w:hAnsi="Symbol" w:hint="default"/>
      </w:rPr>
    </w:lvl>
    <w:lvl w:ilvl="1" w:tplc="18090003">
      <w:start w:val="1"/>
      <w:numFmt w:val="bullet"/>
      <w:lvlText w:val="o"/>
      <w:lvlJc w:val="left"/>
      <w:pPr>
        <w:ind w:left="2302" w:hanging="360"/>
      </w:pPr>
      <w:rPr>
        <w:rFonts w:ascii="Courier New" w:hAnsi="Courier New" w:cs="Courier New" w:hint="default"/>
      </w:rPr>
    </w:lvl>
    <w:lvl w:ilvl="2" w:tplc="18090005">
      <w:start w:val="1"/>
      <w:numFmt w:val="bullet"/>
      <w:lvlText w:val=""/>
      <w:lvlJc w:val="left"/>
      <w:pPr>
        <w:ind w:left="3022" w:hanging="360"/>
      </w:pPr>
      <w:rPr>
        <w:rFonts w:ascii="Wingdings" w:hAnsi="Wingdings" w:hint="default"/>
      </w:rPr>
    </w:lvl>
    <w:lvl w:ilvl="3" w:tplc="18090001">
      <w:start w:val="1"/>
      <w:numFmt w:val="bullet"/>
      <w:lvlText w:val=""/>
      <w:lvlJc w:val="left"/>
      <w:pPr>
        <w:ind w:left="3742" w:hanging="360"/>
      </w:pPr>
      <w:rPr>
        <w:rFonts w:ascii="Symbol" w:hAnsi="Symbol" w:hint="default"/>
      </w:rPr>
    </w:lvl>
    <w:lvl w:ilvl="4" w:tplc="18090003">
      <w:start w:val="1"/>
      <w:numFmt w:val="bullet"/>
      <w:lvlText w:val="o"/>
      <w:lvlJc w:val="left"/>
      <w:pPr>
        <w:ind w:left="4462" w:hanging="360"/>
      </w:pPr>
      <w:rPr>
        <w:rFonts w:ascii="Courier New" w:hAnsi="Courier New" w:cs="Courier New" w:hint="default"/>
      </w:rPr>
    </w:lvl>
    <w:lvl w:ilvl="5" w:tplc="18090005">
      <w:start w:val="1"/>
      <w:numFmt w:val="bullet"/>
      <w:lvlText w:val=""/>
      <w:lvlJc w:val="left"/>
      <w:pPr>
        <w:ind w:left="5182" w:hanging="360"/>
      </w:pPr>
      <w:rPr>
        <w:rFonts w:ascii="Wingdings" w:hAnsi="Wingdings" w:hint="default"/>
      </w:rPr>
    </w:lvl>
    <w:lvl w:ilvl="6" w:tplc="18090001">
      <w:start w:val="1"/>
      <w:numFmt w:val="bullet"/>
      <w:lvlText w:val=""/>
      <w:lvlJc w:val="left"/>
      <w:pPr>
        <w:ind w:left="5902" w:hanging="360"/>
      </w:pPr>
      <w:rPr>
        <w:rFonts w:ascii="Symbol" w:hAnsi="Symbol" w:hint="default"/>
      </w:rPr>
    </w:lvl>
    <w:lvl w:ilvl="7" w:tplc="18090003">
      <w:start w:val="1"/>
      <w:numFmt w:val="bullet"/>
      <w:lvlText w:val="o"/>
      <w:lvlJc w:val="left"/>
      <w:pPr>
        <w:ind w:left="6622" w:hanging="360"/>
      </w:pPr>
      <w:rPr>
        <w:rFonts w:ascii="Courier New" w:hAnsi="Courier New" w:cs="Courier New" w:hint="default"/>
      </w:rPr>
    </w:lvl>
    <w:lvl w:ilvl="8" w:tplc="18090005">
      <w:start w:val="1"/>
      <w:numFmt w:val="bullet"/>
      <w:lvlText w:val=""/>
      <w:lvlJc w:val="left"/>
      <w:pPr>
        <w:ind w:left="7342" w:hanging="360"/>
      </w:pPr>
      <w:rPr>
        <w:rFonts w:ascii="Wingdings" w:hAnsi="Wingdings" w:hint="default"/>
      </w:rPr>
    </w:lvl>
  </w:abstractNum>
  <w:abstractNum w:abstractNumId="8" w15:restartNumberingAfterBreak="0">
    <w:nsid w:val="7C176382"/>
    <w:multiLevelType w:val="hybridMultilevel"/>
    <w:tmpl w:val="B1E2B18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57539293">
    <w:abstractNumId w:val="2"/>
    <w:lvlOverride w:ilvl="0"/>
    <w:lvlOverride w:ilvl="1"/>
    <w:lvlOverride w:ilvl="2"/>
    <w:lvlOverride w:ilvl="3"/>
    <w:lvlOverride w:ilvl="4"/>
    <w:lvlOverride w:ilvl="5"/>
    <w:lvlOverride w:ilvl="6"/>
    <w:lvlOverride w:ilvl="7"/>
    <w:lvlOverride w:ilvl="8"/>
  </w:num>
  <w:num w:numId="2" w16cid:durableId="2706156">
    <w:abstractNumId w:val="4"/>
    <w:lvlOverride w:ilvl="0"/>
    <w:lvlOverride w:ilvl="1"/>
    <w:lvlOverride w:ilvl="2"/>
    <w:lvlOverride w:ilvl="3"/>
    <w:lvlOverride w:ilvl="4"/>
    <w:lvlOverride w:ilvl="5"/>
    <w:lvlOverride w:ilvl="6"/>
    <w:lvlOverride w:ilvl="7"/>
    <w:lvlOverride w:ilvl="8"/>
  </w:num>
  <w:num w:numId="3" w16cid:durableId="1783497006">
    <w:abstractNumId w:val="5"/>
    <w:lvlOverride w:ilvl="0"/>
    <w:lvlOverride w:ilvl="1"/>
    <w:lvlOverride w:ilvl="2"/>
    <w:lvlOverride w:ilvl="3"/>
    <w:lvlOverride w:ilvl="4"/>
    <w:lvlOverride w:ilvl="5"/>
    <w:lvlOverride w:ilvl="6"/>
    <w:lvlOverride w:ilvl="7"/>
    <w:lvlOverride w:ilvl="8"/>
  </w:num>
  <w:num w:numId="4" w16cid:durableId="306010795">
    <w:abstractNumId w:val="8"/>
    <w:lvlOverride w:ilvl="0"/>
    <w:lvlOverride w:ilvl="1"/>
    <w:lvlOverride w:ilvl="2"/>
    <w:lvlOverride w:ilvl="3"/>
    <w:lvlOverride w:ilvl="4"/>
    <w:lvlOverride w:ilvl="5"/>
    <w:lvlOverride w:ilvl="6"/>
    <w:lvlOverride w:ilvl="7"/>
    <w:lvlOverride w:ilvl="8"/>
  </w:num>
  <w:num w:numId="5" w16cid:durableId="2022006289">
    <w:abstractNumId w:val="0"/>
    <w:lvlOverride w:ilvl="0"/>
    <w:lvlOverride w:ilvl="1"/>
    <w:lvlOverride w:ilvl="2"/>
    <w:lvlOverride w:ilvl="3"/>
    <w:lvlOverride w:ilvl="4"/>
    <w:lvlOverride w:ilvl="5"/>
    <w:lvlOverride w:ilvl="6"/>
    <w:lvlOverride w:ilvl="7"/>
    <w:lvlOverride w:ilvl="8"/>
  </w:num>
  <w:num w:numId="6" w16cid:durableId="434205307">
    <w:abstractNumId w:val="6"/>
    <w:lvlOverride w:ilvl="0"/>
    <w:lvlOverride w:ilvl="1"/>
    <w:lvlOverride w:ilvl="2"/>
    <w:lvlOverride w:ilvl="3"/>
    <w:lvlOverride w:ilvl="4"/>
    <w:lvlOverride w:ilvl="5"/>
    <w:lvlOverride w:ilvl="6"/>
    <w:lvlOverride w:ilvl="7"/>
    <w:lvlOverride w:ilvl="8"/>
  </w:num>
  <w:num w:numId="7" w16cid:durableId="1348369188">
    <w:abstractNumId w:val="1"/>
    <w:lvlOverride w:ilvl="0"/>
    <w:lvlOverride w:ilvl="1"/>
    <w:lvlOverride w:ilvl="2"/>
    <w:lvlOverride w:ilvl="3"/>
    <w:lvlOverride w:ilvl="4"/>
    <w:lvlOverride w:ilvl="5"/>
    <w:lvlOverride w:ilvl="6"/>
    <w:lvlOverride w:ilvl="7"/>
    <w:lvlOverride w:ilvl="8"/>
  </w:num>
  <w:num w:numId="8" w16cid:durableId="53419594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7789749">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02A"/>
    <w:rsid w:val="00003D64"/>
    <w:rsid w:val="00492DF5"/>
    <w:rsid w:val="00914DED"/>
    <w:rsid w:val="009F0A44"/>
    <w:rsid w:val="00D5002A"/>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5A3DD"/>
  <w15:chartTrackingRefBased/>
  <w15:docId w15:val="{CB27C000-4136-411D-97C1-D309C46E9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02A"/>
    <w:pPr>
      <w:spacing w:line="256" w:lineRule="auto"/>
    </w:pPr>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D5002A"/>
    <w:pPr>
      <w:widowControl w:val="0"/>
      <w:autoSpaceDE w:val="0"/>
      <w:autoSpaceDN w:val="0"/>
      <w:spacing w:after="0" w:line="240" w:lineRule="auto"/>
    </w:pPr>
    <w:rPr>
      <w:rFonts w:ascii="Arial" w:eastAsia="Arial" w:hAnsi="Arial" w:cs="Arial"/>
      <w:sz w:val="19"/>
      <w:szCs w:val="19"/>
      <w:lang w:val="en-US"/>
    </w:rPr>
  </w:style>
  <w:style w:type="character" w:customStyle="1" w:styleId="BodyTextChar">
    <w:name w:val="Body Text Char"/>
    <w:basedOn w:val="DefaultParagraphFont"/>
    <w:link w:val="BodyText"/>
    <w:uiPriority w:val="1"/>
    <w:semiHidden/>
    <w:rsid w:val="00D5002A"/>
    <w:rPr>
      <w:rFonts w:ascii="Arial" w:eastAsia="Arial" w:hAnsi="Arial" w:cs="Arial"/>
      <w:kern w:val="0"/>
      <w:sz w:val="19"/>
      <w:szCs w:val="19"/>
      <w:lang w:val="en-US"/>
      <w14:ligatures w14:val="none"/>
    </w:rPr>
  </w:style>
  <w:style w:type="character" w:customStyle="1" w:styleId="ListParagraphChar">
    <w:name w:val="List Paragraph Char"/>
    <w:aliases w:val="Resume Title Char,List Paragraph_Table bullets Char,igunore Char,Subtitle Cover Page Char"/>
    <w:link w:val="ListParagraph"/>
    <w:uiPriority w:val="34"/>
    <w:qFormat/>
    <w:locked/>
    <w:rsid w:val="00D5002A"/>
    <w:rPr>
      <w:lang w:val="en-GB"/>
    </w:rPr>
  </w:style>
  <w:style w:type="paragraph" w:styleId="ListParagraph">
    <w:name w:val="List Paragraph"/>
    <w:aliases w:val="Resume Title,List Paragraph_Table bullets,igunore,Subtitle Cover Page"/>
    <w:basedOn w:val="Normal"/>
    <w:link w:val="ListParagraphChar"/>
    <w:uiPriority w:val="34"/>
    <w:qFormat/>
    <w:rsid w:val="00D5002A"/>
    <w:pPr>
      <w:ind w:left="720"/>
      <w:contextualSpacing/>
    </w:pPr>
    <w:rPr>
      <w:kern w:val="2"/>
      <w14:ligatures w14:val="standardContextual"/>
    </w:rPr>
  </w:style>
  <w:style w:type="paragraph" w:customStyle="1" w:styleId="TableParagraph">
    <w:name w:val="Table Paragraph"/>
    <w:basedOn w:val="Normal"/>
    <w:uiPriority w:val="1"/>
    <w:qFormat/>
    <w:rsid w:val="00D5002A"/>
    <w:pPr>
      <w:widowControl w:val="0"/>
      <w:autoSpaceDE w:val="0"/>
      <w:autoSpaceDN w:val="0"/>
      <w:spacing w:before="68" w:after="0" w:line="240" w:lineRule="auto"/>
      <w:ind w:left="153"/>
    </w:pPr>
    <w:rPr>
      <w:rFonts w:ascii="Arial" w:eastAsia="Arial" w:hAnsi="Arial" w:cs="Arial"/>
      <w:lang w:val="en-IE"/>
    </w:rPr>
  </w:style>
  <w:style w:type="table" w:styleId="TableGrid">
    <w:name w:val="Table Grid"/>
    <w:basedOn w:val="TableNormal"/>
    <w:uiPriority w:val="59"/>
    <w:rsid w:val="00D5002A"/>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43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2307</Words>
  <Characters>13152</Characters>
  <Application>Microsoft Office Word</Application>
  <DocSecurity>0</DocSecurity>
  <Lines>109</Lines>
  <Paragraphs>30</Paragraphs>
  <ScaleCrop>false</ScaleCrop>
  <Company/>
  <LinksUpToDate>false</LinksUpToDate>
  <CharactersWithSpaces>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Murphy</dc:creator>
  <cp:keywords/>
  <dc:description/>
  <cp:lastModifiedBy>Rachel Murphy</cp:lastModifiedBy>
  <cp:revision>1</cp:revision>
  <dcterms:created xsi:type="dcterms:W3CDTF">2024-01-25T15:48:00Z</dcterms:created>
  <dcterms:modified xsi:type="dcterms:W3CDTF">2024-01-25T15:49:00Z</dcterms:modified>
</cp:coreProperties>
</file>