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BD27" w14:textId="77777777" w:rsidR="007B7FE5" w:rsidRDefault="007B7FE5" w:rsidP="00A42C0B">
      <w:pPr>
        <w:pStyle w:val="BodyText"/>
        <w:spacing w:before="4"/>
        <w:jc w:val="center"/>
        <w:rPr>
          <w:b/>
          <w:color w:val="323E4F" w:themeColor="text2" w:themeShade="BF"/>
          <w:sz w:val="22"/>
          <w:szCs w:val="22"/>
        </w:rPr>
      </w:pPr>
    </w:p>
    <w:p w14:paraId="3746D251" w14:textId="77777777" w:rsidR="007B7FE5" w:rsidRDefault="007B7FE5" w:rsidP="00A42C0B">
      <w:pPr>
        <w:pStyle w:val="BodyText"/>
        <w:spacing w:before="4"/>
        <w:jc w:val="center"/>
        <w:rPr>
          <w:b/>
          <w:color w:val="323E4F" w:themeColor="text2" w:themeShade="BF"/>
          <w:sz w:val="22"/>
          <w:szCs w:val="22"/>
        </w:rPr>
      </w:pPr>
    </w:p>
    <w:p w14:paraId="3F19EEDD" w14:textId="23776ABE" w:rsidR="00A42C0B" w:rsidRDefault="00A42C0B" w:rsidP="00A42C0B">
      <w:pPr>
        <w:pStyle w:val="BodyText"/>
        <w:spacing w:before="4"/>
        <w:jc w:val="center"/>
        <w:rPr>
          <w:b/>
          <w:color w:val="323E4F" w:themeColor="text2" w:themeShade="BF"/>
          <w:sz w:val="22"/>
          <w:szCs w:val="22"/>
        </w:rPr>
      </w:pPr>
      <w:r>
        <w:rPr>
          <w:b/>
          <w:color w:val="323E4F" w:themeColor="text2" w:themeShade="BF"/>
          <w:sz w:val="22"/>
          <w:szCs w:val="22"/>
        </w:rPr>
        <w:t>Minutes of the meeting of the Courts Service Board</w:t>
      </w:r>
    </w:p>
    <w:p w14:paraId="60ED776A" w14:textId="77777777" w:rsidR="00A42C0B" w:rsidRDefault="00A42C0B" w:rsidP="00A42C0B">
      <w:pPr>
        <w:pStyle w:val="BodyText"/>
        <w:spacing w:before="4"/>
        <w:jc w:val="center"/>
        <w:rPr>
          <w:b/>
          <w:color w:val="323E4F" w:themeColor="text2" w:themeShade="BF"/>
          <w:sz w:val="22"/>
          <w:szCs w:val="22"/>
        </w:rPr>
      </w:pPr>
      <w:r>
        <w:rPr>
          <w:b/>
          <w:color w:val="323E4F" w:themeColor="text2" w:themeShade="BF"/>
          <w:sz w:val="22"/>
          <w:szCs w:val="22"/>
        </w:rPr>
        <w:t>22</w:t>
      </w:r>
      <w:r>
        <w:rPr>
          <w:b/>
          <w:color w:val="323E4F" w:themeColor="text2" w:themeShade="BF"/>
          <w:sz w:val="22"/>
          <w:szCs w:val="22"/>
          <w:vertAlign w:val="superscript"/>
        </w:rPr>
        <w:t>nd</w:t>
      </w:r>
      <w:r>
        <w:rPr>
          <w:b/>
          <w:color w:val="323E4F" w:themeColor="text2" w:themeShade="BF"/>
          <w:sz w:val="22"/>
          <w:szCs w:val="22"/>
        </w:rPr>
        <w:t xml:space="preserve"> January 2024</w:t>
      </w:r>
    </w:p>
    <w:p w14:paraId="110B0343" w14:textId="77777777" w:rsidR="00A42C0B" w:rsidRDefault="00A42C0B" w:rsidP="00A42C0B">
      <w:pPr>
        <w:pStyle w:val="BodyText"/>
        <w:spacing w:before="4"/>
        <w:ind w:firstLine="360"/>
        <w:rPr>
          <w:b/>
          <w:sz w:val="22"/>
          <w:szCs w:val="22"/>
        </w:rPr>
      </w:pPr>
      <w:r>
        <w:rPr>
          <w:b/>
          <w:sz w:val="22"/>
          <w:szCs w:val="22"/>
        </w:rPr>
        <w:t xml:space="preserve">Present: </w:t>
      </w:r>
    </w:p>
    <w:p w14:paraId="6E88EE70" w14:textId="77777777" w:rsidR="00A42C0B" w:rsidRDefault="00A42C0B" w:rsidP="00A42C0B">
      <w:pPr>
        <w:pStyle w:val="BodyText"/>
        <w:tabs>
          <w:tab w:val="left" w:pos="3690"/>
        </w:tabs>
        <w:spacing w:before="4"/>
        <w:ind w:left="360"/>
        <w:rPr>
          <w:bCs/>
          <w:sz w:val="22"/>
          <w:szCs w:val="22"/>
        </w:rPr>
      </w:pPr>
      <w:r>
        <w:rPr>
          <w:bCs/>
          <w:sz w:val="22"/>
          <w:szCs w:val="22"/>
        </w:rPr>
        <w:t>The Hon. Mr. Justice Donal O’Donnell, Chairperson of Courts Service Board</w:t>
      </w:r>
    </w:p>
    <w:p w14:paraId="16303B5F" w14:textId="77777777" w:rsidR="00A42C0B" w:rsidRDefault="00A42C0B" w:rsidP="00A42C0B">
      <w:pPr>
        <w:pStyle w:val="BodyText"/>
        <w:tabs>
          <w:tab w:val="left" w:pos="3690"/>
        </w:tabs>
        <w:spacing w:before="4"/>
        <w:ind w:left="360"/>
        <w:rPr>
          <w:bCs/>
          <w:sz w:val="22"/>
          <w:szCs w:val="22"/>
        </w:rPr>
      </w:pPr>
      <w:r>
        <w:rPr>
          <w:bCs/>
          <w:sz w:val="22"/>
          <w:szCs w:val="22"/>
        </w:rPr>
        <w:t>The Hon. Mr. Justice George Birmingham, Board Member</w:t>
      </w:r>
    </w:p>
    <w:p w14:paraId="53626894" w14:textId="77777777" w:rsidR="00A42C0B" w:rsidRDefault="00A42C0B" w:rsidP="00A42C0B">
      <w:pPr>
        <w:pStyle w:val="BodyText"/>
        <w:tabs>
          <w:tab w:val="left" w:pos="3690"/>
        </w:tabs>
        <w:spacing w:before="4"/>
        <w:ind w:left="360"/>
        <w:rPr>
          <w:bCs/>
          <w:sz w:val="22"/>
          <w:szCs w:val="22"/>
        </w:rPr>
      </w:pPr>
      <w:r>
        <w:rPr>
          <w:bCs/>
          <w:sz w:val="22"/>
          <w:szCs w:val="22"/>
        </w:rPr>
        <w:t xml:space="preserve">The Hon. Ms. Justice Elizabeth Dunne, Board Member </w:t>
      </w:r>
    </w:p>
    <w:p w14:paraId="0152D108" w14:textId="77777777" w:rsidR="00A42C0B" w:rsidRDefault="00A42C0B" w:rsidP="00A42C0B">
      <w:pPr>
        <w:pStyle w:val="BodyText"/>
        <w:tabs>
          <w:tab w:val="left" w:pos="3690"/>
        </w:tabs>
        <w:spacing w:before="4"/>
        <w:ind w:left="360"/>
        <w:rPr>
          <w:bCs/>
          <w:sz w:val="22"/>
          <w:szCs w:val="22"/>
        </w:rPr>
      </w:pPr>
      <w:r>
        <w:rPr>
          <w:bCs/>
          <w:sz w:val="22"/>
          <w:szCs w:val="22"/>
        </w:rPr>
        <w:t>The Hon. Ms. Justice Tara Burns, Board Member</w:t>
      </w:r>
    </w:p>
    <w:p w14:paraId="6129DC86" w14:textId="77777777" w:rsidR="00A42C0B" w:rsidRDefault="00A42C0B" w:rsidP="00A42C0B">
      <w:pPr>
        <w:pStyle w:val="BodyText"/>
        <w:tabs>
          <w:tab w:val="left" w:pos="3690"/>
        </w:tabs>
        <w:spacing w:before="4"/>
        <w:ind w:left="360"/>
        <w:rPr>
          <w:bCs/>
          <w:sz w:val="22"/>
          <w:szCs w:val="22"/>
        </w:rPr>
      </w:pPr>
      <w:r>
        <w:rPr>
          <w:bCs/>
          <w:sz w:val="22"/>
          <w:szCs w:val="22"/>
        </w:rPr>
        <w:t>The Hon. Mr. Justice Tony O’Connor, Board Member</w:t>
      </w:r>
    </w:p>
    <w:p w14:paraId="1DFDD880" w14:textId="77777777" w:rsidR="00A42C0B" w:rsidRDefault="00A42C0B" w:rsidP="00A42C0B">
      <w:pPr>
        <w:pStyle w:val="BodyText"/>
        <w:tabs>
          <w:tab w:val="left" w:pos="3690"/>
        </w:tabs>
        <w:spacing w:before="4"/>
        <w:ind w:left="360"/>
        <w:rPr>
          <w:bCs/>
          <w:sz w:val="22"/>
          <w:szCs w:val="22"/>
        </w:rPr>
      </w:pPr>
      <w:r>
        <w:rPr>
          <w:bCs/>
          <w:sz w:val="22"/>
          <w:szCs w:val="22"/>
        </w:rPr>
        <w:t>The Hon. Ms. Justice Patricia Ryan, Board Member</w:t>
      </w:r>
    </w:p>
    <w:p w14:paraId="2E6760F2" w14:textId="77777777" w:rsidR="00A42C0B" w:rsidRDefault="00A42C0B" w:rsidP="00A42C0B">
      <w:pPr>
        <w:pStyle w:val="BodyText"/>
        <w:tabs>
          <w:tab w:val="left" w:pos="3690"/>
        </w:tabs>
        <w:spacing w:before="4"/>
        <w:ind w:left="360"/>
        <w:rPr>
          <w:bCs/>
          <w:sz w:val="22"/>
          <w:szCs w:val="22"/>
        </w:rPr>
      </w:pPr>
      <w:r>
        <w:rPr>
          <w:bCs/>
          <w:sz w:val="22"/>
          <w:szCs w:val="22"/>
        </w:rPr>
        <w:t xml:space="preserve">Her </w:t>
      </w:r>
      <w:proofErr w:type="spellStart"/>
      <w:r>
        <w:rPr>
          <w:bCs/>
          <w:sz w:val="22"/>
          <w:szCs w:val="22"/>
        </w:rPr>
        <w:t>Honour</w:t>
      </w:r>
      <w:proofErr w:type="spellEnd"/>
      <w:r>
        <w:rPr>
          <w:bCs/>
          <w:sz w:val="22"/>
          <w:szCs w:val="22"/>
        </w:rPr>
        <w:t xml:space="preserve"> Judge Alice Doyle, Board Member</w:t>
      </w:r>
    </w:p>
    <w:p w14:paraId="4EFEF177" w14:textId="77777777" w:rsidR="00A42C0B" w:rsidRDefault="00A42C0B" w:rsidP="00A42C0B">
      <w:pPr>
        <w:pStyle w:val="BodyText"/>
        <w:tabs>
          <w:tab w:val="left" w:pos="3690"/>
        </w:tabs>
        <w:spacing w:before="4"/>
        <w:ind w:left="360"/>
        <w:rPr>
          <w:bCs/>
          <w:sz w:val="22"/>
          <w:szCs w:val="22"/>
        </w:rPr>
      </w:pPr>
      <w:r>
        <w:rPr>
          <w:bCs/>
          <w:sz w:val="22"/>
          <w:szCs w:val="22"/>
        </w:rPr>
        <w:t xml:space="preserve">His </w:t>
      </w:r>
      <w:proofErr w:type="spellStart"/>
      <w:r>
        <w:rPr>
          <w:bCs/>
          <w:sz w:val="22"/>
          <w:szCs w:val="22"/>
        </w:rPr>
        <w:t>Honour</w:t>
      </w:r>
      <w:proofErr w:type="spellEnd"/>
      <w:r>
        <w:rPr>
          <w:bCs/>
          <w:sz w:val="22"/>
          <w:szCs w:val="22"/>
        </w:rPr>
        <w:t xml:space="preserve"> Judge Paul Kelly, Board Member</w:t>
      </w:r>
    </w:p>
    <w:p w14:paraId="25823BFF" w14:textId="77777777" w:rsidR="00A42C0B" w:rsidRDefault="00A42C0B" w:rsidP="00A42C0B">
      <w:pPr>
        <w:pStyle w:val="BodyText"/>
        <w:tabs>
          <w:tab w:val="left" w:pos="3690"/>
        </w:tabs>
        <w:spacing w:before="4"/>
        <w:ind w:left="360"/>
        <w:rPr>
          <w:bCs/>
          <w:sz w:val="22"/>
          <w:szCs w:val="22"/>
        </w:rPr>
      </w:pPr>
      <w:r>
        <w:rPr>
          <w:bCs/>
          <w:sz w:val="22"/>
          <w:szCs w:val="22"/>
        </w:rPr>
        <w:t>Judge Alan Mitchell, Board Member</w:t>
      </w:r>
    </w:p>
    <w:p w14:paraId="10447058" w14:textId="77777777" w:rsidR="00A42C0B" w:rsidRDefault="00A42C0B" w:rsidP="00A42C0B">
      <w:pPr>
        <w:pStyle w:val="BodyText"/>
        <w:tabs>
          <w:tab w:val="left" w:pos="3690"/>
        </w:tabs>
        <w:spacing w:before="4"/>
        <w:ind w:left="360"/>
        <w:rPr>
          <w:bCs/>
          <w:sz w:val="22"/>
          <w:szCs w:val="22"/>
        </w:rPr>
      </w:pPr>
      <w:r>
        <w:rPr>
          <w:bCs/>
          <w:sz w:val="22"/>
          <w:szCs w:val="22"/>
        </w:rPr>
        <w:t>Ms. Angela Denning, Board Member</w:t>
      </w:r>
    </w:p>
    <w:p w14:paraId="2C96971E" w14:textId="77777777" w:rsidR="00A42C0B" w:rsidRDefault="00A42C0B" w:rsidP="00A42C0B">
      <w:pPr>
        <w:pStyle w:val="BodyText"/>
        <w:tabs>
          <w:tab w:val="left" w:pos="3690"/>
        </w:tabs>
        <w:spacing w:before="4"/>
        <w:ind w:left="360"/>
        <w:rPr>
          <w:bCs/>
          <w:sz w:val="22"/>
          <w:szCs w:val="22"/>
        </w:rPr>
      </w:pPr>
      <w:r>
        <w:rPr>
          <w:bCs/>
          <w:sz w:val="22"/>
          <w:szCs w:val="22"/>
        </w:rPr>
        <w:t>Mr. Stuart Gilhooly, Board Member</w:t>
      </w:r>
    </w:p>
    <w:p w14:paraId="283027C0" w14:textId="77777777" w:rsidR="00A42C0B" w:rsidRDefault="00A42C0B" w:rsidP="00A42C0B">
      <w:pPr>
        <w:pStyle w:val="BodyText"/>
        <w:tabs>
          <w:tab w:val="left" w:pos="3690"/>
        </w:tabs>
        <w:spacing w:before="4"/>
        <w:ind w:left="360"/>
        <w:rPr>
          <w:bCs/>
          <w:sz w:val="22"/>
          <w:szCs w:val="22"/>
        </w:rPr>
      </w:pPr>
      <w:r>
        <w:rPr>
          <w:bCs/>
          <w:sz w:val="22"/>
          <w:szCs w:val="22"/>
        </w:rPr>
        <w:t>Mr. Noel Beecher, Board Member</w:t>
      </w:r>
    </w:p>
    <w:p w14:paraId="5A71C006" w14:textId="77777777" w:rsidR="00A42C0B" w:rsidRDefault="00A42C0B" w:rsidP="00A42C0B">
      <w:pPr>
        <w:pStyle w:val="BodyText"/>
        <w:tabs>
          <w:tab w:val="left" w:pos="3690"/>
        </w:tabs>
        <w:spacing w:before="4"/>
        <w:ind w:left="360"/>
        <w:rPr>
          <w:bCs/>
          <w:sz w:val="22"/>
          <w:szCs w:val="22"/>
        </w:rPr>
      </w:pPr>
      <w:r>
        <w:rPr>
          <w:bCs/>
          <w:sz w:val="22"/>
          <w:szCs w:val="22"/>
        </w:rPr>
        <w:t>Ms. Sara Phelan, Board Member</w:t>
      </w:r>
    </w:p>
    <w:p w14:paraId="58E086C3" w14:textId="77777777" w:rsidR="00A42C0B" w:rsidRDefault="00A42C0B" w:rsidP="00A42C0B">
      <w:pPr>
        <w:pStyle w:val="BodyText"/>
        <w:tabs>
          <w:tab w:val="left" w:pos="3690"/>
        </w:tabs>
        <w:spacing w:before="4"/>
        <w:ind w:left="360"/>
        <w:rPr>
          <w:bCs/>
          <w:sz w:val="22"/>
          <w:szCs w:val="22"/>
        </w:rPr>
      </w:pPr>
      <w:r>
        <w:rPr>
          <w:bCs/>
          <w:sz w:val="22"/>
          <w:szCs w:val="22"/>
        </w:rPr>
        <w:t xml:space="preserve">Mr. Derek Bunyan, Board Member </w:t>
      </w:r>
    </w:p>
    <w:p w14:paraId="389EC5DA" w14:textId="77777777" w:rsidR="00A42C0B" w:rsidRDefault="00A42C0B" w:rsidP="00A42C0B">
      <w:pPr>
        <w:pStyle w:val="BodyText"/>
        <w:tabs>
          <w:tab w:val="left" w:pos="3690"/>
        </w:tabs>
        <w:spacing w:before="4"/>
        <w:ind w:left="360"/>
        <w:rPr>
          <w:bCs/>
          <w:sz w:val="22"/>
          <w:szCs w:val="22"/>
        </w:rPr>
      </w:pPr>
      <w:r>
        <w:rPr>
          <w:bCs/>
          <w:sz w:val="22"/>
          <w:szCs w:val="22"/>
        </w:rPr>
        <w:t>Ms. Rachel Woods, Board Member</w:t>
      </w:r>
    </w:p>
    <w:p w14:paraId="3E18FBF6" w14:textId="77777777" w:rsidR="00A42C0B" w:rsidRDefault="00A42C0B" w:rsidP="00A42C0B">
      <w:pPr>
        <w:pStyle w:val="BodyText"/>
        <w:tabs>
          <w:tab w:val="left" w:pos="3690"/>
        </w:tabs>
        <w:spacing w:before="4"/>
        <w:ind w:left="360"/>
        <w:rPr>
          <w:bCs/>
          <w:sz w:val="22"/>
          <w:szCs w:val="22"/>
        </w:rPr>
      </w:pPr>
      <w:r>
        <w:rPr>
          <w:bCs/>
          <w:sz w:val="22"/>
          <w:szCs w:val="22"/>
        </w:rPr>
        <w:t>Ms. Sarah Benson, Board Member</w:t>
      </w:r>
    </w:p>
    <w:p w14:paraId="5F86D5F2" w14:textId="77777777" w:rsidR="00A42C0B" w:rsidRDefault="00A42C0B" w:rsidP="00A42C0B">
      <w:pPr>
        <w:pStyle w:val="BodyText"/>
        <w:tabs>
          <w:tab w:val="left" w:pos="3690"/>
        </w:tabs>
        <w:spacing w:before="4"/>
        <w:ind w:left="360"/>
        <w:rPr>
          <w:bCs/>
          <w:sz w:val="22"/>
          <w:szCs w:val="22"/>
        </w:rPr>
      </w:pPr>
    </w:p>
    <w:p w14:paraId="52CA8CFD" w14:textId="77777777" w:rsidR="00A42C0B" w:rsidRDefault="00A42C0B" w:rsidP="00A42C0B">
      <w:pPr>
        <w:pStyle w:val="BodyText"/>
        <w:tabs>
          <w:tab w:val="left" w:pos="3690"/>
        </w:tabs>
        <w:spacing w:before="4"/>
        <w:ind w:left="360"/>
        <w:rPr>
          <w:b/>
          <w:sz w:val="22"/>
          <w:szCs w:val="22"/>
        </w:rPr>
      </w:pPr>
      <w:r>
        <w:rPr>
          <w:b/>
          <w:sz w:val="22"/>
          <w:szCs w:val="22"/>
        </w:rPr>
        <w:t>Apologies</w:t>
      </w:r>
    </w:p>
    <w:p w14:paraId="3F8FAB37" w14:textId="77777777" w:rsidR="00A42C0B" w:rsidRDefault="00A42C0B" w:rsidP="00A42C0B">
      <w:pPr>
        <w:pStyle w:val="BodyText"/>
        <w:tabs>
          <w:tab w:val="left" w:pos="3690"/>
        </w:tabs>
        <w:spacing w:before="4"/>
        <w:ind w:left="360"/>
        <w:rPr>
          <w:bCs/>
          <w:sz w:val="22"/>
          <w:szCs w:val="22"/>
        </w:rPr>
      </w:pPr>
      <w:r>
        <w:rPr>
          <w:bCs/>
          <w:sz w:val="22"/>
          <w:szCs w:val="22"/>
        </w:rPr>
        <w:t xml:space="preserve">The Hon. Mr. Justice David Barniville, Board Member  </w:t>
      </w:r>
    </w:p>
    <w:p w14:paraId="05A826A4" w14:textId="77777777" w:rsidR="00A42C0B" w:rsidRDefault="00A42C0B" w:rsidP="00A42C0B">
      <w:pPr>
        <w:pStyle w:val="BodyText"/>
        <w:tabs>
          <w:tab w:val="left" w:pos="3690"/>
        </w:tabs>
        <w:spacing w:before="4"/>
        <w:ind w:left="360"/>
        <w:rPr>
          <w:bCs/>
          <w:sz w:val="22"/>
          <w:szCs w:val="22"/>
        </w:rPr>
      </w:pPr>
      <w:r>
        <w:rPr>
          <w:bCs/>
          <w:sz w:val="22"/>
          <w:szCs w:val="22"/>
        </w:rPr>
        <w:t xml:space="preserve">Mr. Owen Reidy, Board Member </w:t>
      </w:r>
    </w:p>
    <w:p w14:paraId="1EDF03E6" w14:textId="77777777" w:rsidR="00A42C0B" w:rsidRDefault="00A42C0B" w:rsidP="00A42C0B">
      <w:pPr>
        <w:pStyle w:val="BodyText"/>
        <w:tabs>
          <w:tab w:val="left" w:pos="3690"/>
        </w:tabs>
        <w:spacing w:before="4"/>
        <w:ind w:left="360"/>
        <w:rPr>
          <w:bCs/>
          <w:sz w:val="22"/>
          <w:szCs w:val="22"/>
        </w:rPr>
      </w:pPr>
    </w:p>
    <w:p w14:paraId="6CA5495F" w14:textId="77777777" w:rsidR="00A42C0B" w:rsidRDefault="00A42C0B" w:rsidP="00A42C0B">
      <w:pPr>
        <w:pStyle w:val="BodyText"/>
        <w:tabs>
          <w:tab w:val="left" w:pos="3690"/>
        </w:tabs>
        <w:spacing w:before="4"/>
        <w:ind w:left="360"/>
        <w:rPr>
          <w:bCs/>
          <w:sz w:val="22"/>
          <w:szCs w:val="22"/>
        </w:rPr>
      </w:pPr>
    </w:p>
    <w:p w14:paraId="1BFCB1E8" w14:textId="77777777" w:rsidR="00A42C0B" w:rsidRDefault="00A42C0B" w:rsidP="00A42C0B">
      <w:pPr>
        <w:pStyle w:val="BodyText"/>
        <w:spacing w:before="4"/>
        <w:rPr>
          <w:bCs/>
          <w:sz w:val="22"/>
          <w:szCs w:val="22"/>
        </w:rPr>
      </w:pPr>
    </w:p>
    <w:p w14:paraId="4841D671" w14:textId="77777777" w:rsidR="00A42C0B" w:rsidRDefault="00A42C0B" w:rsidP="00A42C0B">
      <w:pPr>
        <w:pStyle w:val="BodyText"/>
        <w:tabs>
          <w:tab w:val="left" w:pos="3690"/>
        </w:tabs>
        <w:spacing w:before="4"/>
        <w:rPr>
          <w:b/>
          <w:sz w:val="22"/>
          <w:szCs w:val="22"/>
        </w:rPr>
      </w:pPr>
      <w:r>
        <w:rPr>
          <w:b/>
          <w:sz w:val="22"/>
          <w:szCs w:val="22"/>
        </w:rPr>
        <w:t xml:space="preserve">       Also, in attendance</w:t>
      </w:r>
    </w:p>
    <w:p w14:paraId="20CC79A1" w14:textId="77777777" w:rsidR="00A42C0B" w:rsidRDefault="00A42C0B" w:rsidP="00A42C0B">
      <w:pPr>
        <w:pStyle w:val="BodyText"/>
        <w:spacing w:before="4"/>
        <w:ind w:left="420"/>
        <w:rPr>
          <w:bCs/>
          <w:sz w:val="22"/>
          <w:szCs w:val="22"/>
        </w:rPr>
      </w:pPr>
      <w:r>
        <w:rPr>
          <w:bCs/>
          <w:sz w:val="22"/>
          <w:szCs w:val="22"/>
        </w:rPr>
        <w:t>Ms. Deirdre Doyle, Secretary to the Board</w:t>
      </w:r>
    </w:p>
    <w:p w14:paraId="5F62E164" w14:textId="77777777" w:rsidR="00A42C0B" w:rsidRDefault="00A42C0B" w:rsidP="00A42C0B">
      <w:pPr>
        <w:pStyle w:val="BodyText"/>
        <w:spacing w:before="4"/>
        <w:ind w:left="420"/>
        <w:rPr>
          <w:bCs/>
          <w:sz w:val="22"/>
          <w:szCs w:val="22"/>
        </w:rPr>
      </w:pPr>
      <w:r>
        <w:rPr>
          <w:bCs/>
          <w:sz w:val="22"/>
          <w:szCs w:val="22"/>
        </w:rPr>
        <w:t>Ms. Rachel Murphy, Secretariat</w:t>
      </w:r>
    </w:p>
    <w:p w14:paraId="6F6D933D" w14:textId="77777777" w:rsidR="00A42C0B" w:rsidRDefault="00A42C0B" w:rsidP="00A42C0B">
      <w:pPr>
        <w:pStyle w:val="BodyText"/>
        <w:spacing w:before="4"/>
        <w:rPr>
          <w:bCs/>
          <w:sz w:val="22"/>
          <w:szCs w:val="22"/>
        </w:rPr>
      </w:pPr>
    </w:p>
    <w:p w14:paraId="59B68A2A" w14:textId="77777777" w:rsidR="00A42C0B" w:rsidRDefault="00A42C0B" w:rsidP="00A42C0B">
      <w:pPr>
        <w:pStyle w:val="BodyText"/>
        <w:spacing w:before="4"/>
        <w:rPr>
          <w:bCs/>
          <w:sz w:val="22"/>
          <w:szCs w:val="22"/>
        </w:rPr>
      </w:pPr>
    </w:p>
    <w:p w14:paraId="4ADF429A" w14:textId="77777777" w:rsidR="00A42C0B" w:rsidRDefault="00A42C0B" w:rsidP="00A42C0B">
      <w:pPr>
        <w:pStyle w:val="BodyText"/>
        <w:spacing w:before="4"/>
        <w:ind w:left="780"/>
        <w:rPr>
          <w:color w:val="231F20"/>
          <w:sz w:val="22"/>
          <w:szCs w:val="22"/>
          <w:lang w:val="en-GB"/>
        </w:rPr>
      </w:pPr>
      <w:r>
        <w:rPr>
          <w:color w:val="231F20"/>
          <w:sz w:val="22"/>
          <w:szCs w:val="22"/>
          <w:lang w:val="en-GB"/>
        </w:rPr>
        <w:t>A Quorum was reached.</w:t>
      </w:r>
    </w:p>
    <w:p w14:paraId="720AE383" w14:textId="77777777" w:rsidR="00A42C0B" w:rsidRDefault="00A42C0B" w:rsidP="00A42C0B">
      <w:pPr>
        <w:pStyle w:val="BodyText"/>
        <w:spacing w:before="4"/>
        <w:ind w:left="780"/>
        <w:rPr>
          <w:color w:val="231F20"/>
          <w:sz w:val="22"/>
          <w:szCs w:val="22"/>
          <w:lang w:val="en-GB"/>
        </w:rPr>
      </w:pPr>
    </w:p>
    <w:p w14:paraId="26C70311" w14:textId="77777777" w:rsidR="00A42C0B" w:rsidRDefault="00A42C0B" w:rsidP="00A42C0B">
      <w:pPr>
        <w:pStyle w:val="BodyText"/>
        <w:spacing w:before="114"/>
        <w:ind w:left="284"/>
        <w:jc w:val="center"/>
        <w:rPr>
          <w:color w:val="231F20"/>
          <w:sz w:val="22"/>
          <w:szCs w:val="22"/>
          <w:lang w:val="en-GB"/>
        </w:rPr>
      </w:pPr>
    </w:p>
    <w:p w14:paraId="3BCD5AFF" w14:textId="77777777" w:rsidR="00A42C0B" w:rsidRDefault="00A42C0B" w:rsidP="00A42C0B">
      <w:pPr>
        <w:pStyle w:val="BodyText"/>
        <w:spacing w:before="114"/>
        <w:ind w:left="284"/>
        <w:jc w:val="center"/>
        <w:rPr>
          <w:color w:val="231F20"/>
          <w:sz w:val="22"/>
          <w:szCs w:val="22"/>
          <w:lang w:val="en-GB"/>
        </w:rPr>
      </w:pPr>
    </w:p>
    <w:p w14:paraId="5028CED7" w14:textId="77777777" w:rsidR="00A42C0B" w:rsidRDefault="00A42C0B" w:rsidP="00A42C0B">
      <w:pPr>
        <w:pStyle w:val="BodyText"/>
        <w:spacing w:before="114"/>
        <w:ind w:left="284"/>
        <w:jc w:val="center"/>
        <w:rPr>
          <w:color w:val="231F20"/>
          <w:sz w:val="22"/>
          <w:szCs w:val="22"/>
          <w:lang w:val="en-GB"/>
        </w:rPr>
      </w:pPr>
    </w:p>
    <w:p w14:paraId="4893DEA7" w14:textId="77777777" w:rsidR="00A42C0B" w:rsidRDefault="00A42C0B" w:rsidP="00A42C0B">
      <w:pPr>
        <w:pStyle w:val="BodyText"/>
        <w:spacing w:before="114"/>
        <w:ind w:left="284"/>
        <w:jc w:val="center"/>
        <w:rPr>
          <w:color w:val="231F20"/>
          <w:sz w:val="22"/>
          <w:szCs w:val="22"/>
          <w:lang w:val="en-GB"/>
        </w:rPr>
      </w:pPr>
    </w:p>
    <w:p w14:paraId="6BD1909F" w14:textId="77777777" w:rsidR="00A42C0B" w:rsidRDefault="00A42C0B" w:rsidP="00A42C0B">
      <w:pPr>
        <w:pStyle w:val="BodyText"/>
        <w:spacing w:before="114"/>
        <w:ind w:left="284"/>
        <w:jc w:val="center"/>
        <w:rPr>
          <w:color w:val="231F20"/>
          <w:sz w:val="22"/>
          <w:szCs w:val="22"/>
          <w:lang w:val="en-GB"/>
        </w:rPr>
      </w:pPr>
    </w:p>
    <w:p w14:paraId="61A60970" w14:textId="77777777" w:rsidR="00A42C0B" w:rsidRDefault="00A42C0B" w:rsidP="00A42C0B">
      <w:pPr>
        <w:pStyle w:val="BodyText"/>
        <w:spacing w:before="114" w:line="360" w:lineRule="auto"/>
        <w:ind w:left="567"/>
        <w:rPr>
          <w:b/>
          <w:bCs/>
          <w:color w:val="231F20"/>
          <w:sz w:val="24"/>
          <w:szCs w:val="24"/>
          <w:lang w:val="en-GB"/>
        </w:rPr>
      </w:pPr>
      <w:r>
        <w:rPr>
          <w:b/>
          <w:bCs/>
          <w:color w:val="231F20"/>
          <w:sz w:val="24"/>
          <w:szCs w:val="24"/>
          <w:lang w:val="en-GB"/>
        </w:rPr>
        <w:t>1.</w:t>
      </w:r>
      <w:r>
        <w:rPr>
          <w:b/>
          <w:bCs/>
          <w:color w:val="231F20"/>
          <w:sz w:val="24"/>
          <w:szCs w:val="24"/>
          <w:lang w:val="en-GB"/>
        </w:rPr>
        <w:tab/>
        <w:t>Minutes of meeting of 11</w:t>
      </w:r>
      <w:r>
        <w:rPr>
          <w:b/>
          <w:bCs/>
          <w:color w:val="231F20"/>
          <w:sz w:val="24"/>
          <w:szCs w:val="24"/>
          <w:vertAlign w:val="superscript"/>
          <w:lang w:val="en-GB"/>
        </w:rPr>
        <w:t>th</w:t>
      </w:r>
      <w:r>
        <w:rPr>
          <w:b/>
          <w:bCs/>
          <w:color w:val="231F20"/>
          <w:sz w:val="24"/>
          <w:szCs w:val="24"/>
          <w:lang w:val="en-GB"/>
        </w:rPr>
        <w:t xml:space="preserve"> December 2023</w:t>
      </w:r>
    </w:p>
    <w:p w14:paraId="39C4FA42" w14:textId="77777777" w:rsidR="00A42C0B" w:rsidRDefault="00A42C0B" w:rsidP="00A42C0B">
      <w:pPr>
        <w:jc w:val="center"/>
        <w:rPr>
          <w:b/>
          <w:bCs/>
        </w:rPr>
      </w:pPr>
    </w:p>
    <w:p w14:paraId="54C19762" w14:textId="77777777" w:rsidR="00A42C0B" w:rsidRDefault="00A42C0B" w:rsidP="00A42C0B">
      <w:pPr>
        <w:adjustRightInd w:val="0"/>
        <w:spacing w:line="360" w:lineRule="auto"/>
        <w:ind w:left="567"/>
        <w:rPr>
          <w:color w:val="231F20"/>
        </w:rPr>
      </w:pPr>
      <w:r>
        <w:rPr>
          <w:color w:val="231F20"/>
        </w:rPr>
        <w:t xml:space="preserve">The minutes of the </w:t>
      </w:r>
      <w:proofErr w:type="gramStart"/>
      <w:r>
        <w:rPr>
          <w:color w:val="231F20"/>
        </w:rPr>
        <w:t>11</w:t>
      </w:r>
      <w:r>
        <w:rPr>
          <w:color w:val="231F20"/>
          <w:vertAlign w:val="superscript"/>
        </w:rPr>
        <w:t>th</w:t>
      </w:r>
      <w:proofErr w:type="gramEnd"/>
      <w:r>
        <w:rPr>
          <w:color w:val="231F20"/>
        </w:rPr>
        <w:t xml:space="preserve"> December 2023 were approved. </w:t>
      </w:r>
    </w:p>
    <w:p w14:paraId="21D9698A" w14:textId="77777777" w:rsidR="00A42C0B" w:rsidRDefault="00A42C0B" w:rsidP="00A42C0B">
      <w:pPr>
        <w:adjustRightInd w:val="0"/>
        <w:spacing w:line="360" w:lineRule="auto"/>
        <w:ind w:left="567"/>
        <w:rPr>
          <w:color w:val="231F20"/>
        </w:rPr>
      </w:pPr>
      <w:r>
        <w:rPr>
          <w:color w:val="231F20"/>
        </w:rPr>
        <w:t xml:space="preserve">There were no matters </w:t>
      </w:r>
      <w:proofErr w:type="gramStart"/>
      <w:r>
        <w:rPr>
          <w:color w:val="231F20"/>
        </w:rPr>
        <w:t>arising</w:t>
      </w:r>
      <w:proofErr w:type="gramEnd"/>
      <w:r>
        <w:rPr>
          <w:color w:val="231F20"/>
        </w:rPr>
        <w:t xml:space="preserve"> </w:t>
      </w:r>
    </w:p>
    <w:p w14:paraId="2CB28BEE" w14:textId="77777777" w:rsidR="00A42C0B" w:rsidRDefault="00A42C0B" w:rsidP="00A42C0B">
      <w:pPr>
        <w:adjustRightInd w:val="0"/>
        <w:spacing w:line="360" w:lineRule="auto"/>
        <w:ind w:left="567"/>
        <w:rPr>
          <w:color w:val="231F20"/>
        </w:rPr>
      </w:pPr>
    </w:p>
    <w:p w14:paraId="58AEF729" w14:textId="77777777" w:rsidR="00A42C0B" w:rsidRDefault="00A42C0B" w:rsidP="00A42C0B">
      <w:pPr>
        <w:pStyle w:val="BodyText"/>
        <w:spacing w:before="114" w:line="360" w:lineRule="auto"/>
        <w:ind w:left="567"/>
        <w:rPr>
          <w:b/>
          <w:bCs/>
          <w:color w:val="231F20"/>
          <w:sz w:val="22"/>
          <w:szCs w:val="22"/>
          <w:lang w:val="en-GB"/>
        </w:rPr>
      </w:pPr>
      <w:r>
        <w:rPr>
          <w:b/>
          <w:bCs/>
          <w:color w:val="231F20"/>
          <w:sz w:val="22"/>
          <w:szCs w:val="22"/>
          <w:lang w:val="en-GB"/>
        </w:rPr>
        <w:t>2.</w:t>
      </w:r>
      <w:r>
        <w:rPr>
          <w:b/>
          <w:bCs/>
          <w:color w:val="231F20"/>
          <w:sz w:val="22"/>
          <w:szCs w:val="22"/>
          <w:lang w:val="en-GB"/>
        </w:rPr>
        <w:tab/>
        <w:t>Meeting actions and Decisions</w:t>
      </w:r>
    </w:p>
    <w:tbl>
      <w:tblPr>
        <w:tblStyle w:val="TableGrid"/>
        <w:tblW w:w="8972" w:type="dxa"/>
        <w:tblInd w:w="662" w:type="dxa"/>
        <w:tblLook w:val="04A0" w:firstRow="1" w:lastRow="0" w:firstColumn="1" w:lastColumn="0" w:noHBand="0" w:noVBand="1"/>
      </w:tblPr>
      <w:tblGrid>
        <w:gridCol w:w="973"/>
        <w:gridCol w:w="144"/>
        <w:gridCol w:w="1874"/>
        <w:gridCol w:w="1724"/>
        <w:gridCol w:w="1076"/>
        <w:gridCol w:w="1713"/>
        <w:gridCol w:w="1468"/>
      </w:tblGrid>
      <w:tr w:rsidR="00A42C0B" w14:paraId="1DE4C842" w14:textId="77777777" w:rsidTr="00A42C0B">
        <w:tc>
          <w:tcPr>
            <w:tcW w:w="1045" w:type="dxa"/>
            <w:gridSpan w:val="2"/>
            <w:tcBorders>
              <w:top w:val="single" w:sz="4" w:space="0" w:color="auto"/>
              <w:left w:val="single" w:sz="4" w:space="0" w:color="auto"/>
              <w:bottom w:val="single" w:sz="4" w:space="0" w:color="auto"/>
              <w:right w:val="single" w:sz="4" w:space="0" w:color="auto"/>
            </w:tcBorders>
            <w:hideMark/>
          </w:tcPr>
          <w:p w14:paraId="4B4CC798" w14:textId="77777777" w:rsidR="00A42C0B" w:rsidRDefault="00A42C0B">
            <w:pPr>
              <w:autoSpaceDE/>
              <w:spacing w:line="360" w:lineRule="auto"/>
              <w:rPr>
                <w:b/>
                <w:bCs/>
                <w:sz w:val="20"/>
                <w:szCs w:val="20"/>
                <w:lang w:val="en-IE"/>
              </w:rPr>
            </w:pPr>
            <w:r>
              <w:rPr>
                <w:b/>
                <w:bCs/>
                <w:sz w:val="20"/>
                <w:szCs w:val="20"/>
                <w:lang w:val="en-IE"/>
              </w:rPr>
              <w:t>Action No.</w:t>
            </w:r>
          </w:p>
        </w:tc>
        <w:tc>
          <w:tcPr>
            <w:tcW w:w="1916" w:type="dxa"/>
            <w:tcBorders>
              <w:top w:val="single" w:sz="4" w:space="0" w:color="auto"/>
              <w:left w:val="single" w:sz="4" w:space="0" w:color="auto"/>
              <w:bottom w:val="single" w:sz="4" w:space="0" w:color="auto"/>
              <w:right w:val="single" w:sz="4" w:space="0" w:color="auto"/>
            </w:tcBorders>
            <w:hideMark/>
          </w:tcPr>
          <w:p w14:paraId="5B91FB0B" w14:textId="77777777" w:rsidR="00A42C0B" w:rsidRDefault="00A42C0B">
            <w:pPr>
              <w:autoSpaceDE/>
              <w:spacing w:line="360" w:lineRule="auto"/>
              <w:rPr>
                <w:b/>
                <w:bCs/>
                <w:sz w:val="20"/>
                <w:szCs w:val="20"/>
                <w:lang w:val="en-IE"/>
              </w:rPr>
            </w:pPr>
            <w:r>
              <w:rPr>
                <w:b/>
                <w:bCs/>
                <w:sz w:val="20"/>
                <w:szCs w:val="20"/>
                <w:lang w:val="en-IE"/>
              </w:rPr>
              <w:t>Report</w:t>
            </w:r>
          </w:p>
        </w:tc>
        <w:tc>
          <w:tcPr>
            <w:tcW w:w="1738" w:type="dxa"/>
            <w:tcBorders>
              <w:top w:val="single" w:sz="4" w:space="0" w:color="auto"/>
              <w:left w:val="single" w:sz="4" w:space="0" w:color="auto"/>
              <w:bottom w:val="single" w:sz="4" w:space="0" w:color="auto"/>
              <w:right w:val="single" w:sz="4" w:space="0" w:color="auto"/>
            </w:tcBorders>
            <w:hideMark/>
          </w:tcPr>
          <w:p w14:paraId="0A58B342" w14:textId="77777777" w:rsidR="00A42C0B" w:rsidRDefault="00A42C0B">
            <w:pPr>
              <w:autoSpaceDE/>
              <w:spacing w:line="360" w:lineRule="auto"/>
              <w:rPr>
                <w:b/>
                <w:bCs/>
                <w:sz w:val="20"/>
                <w:szCs w:val="20"/>
                <w:lang w:val="en-IE"/>
              </w:rPr>
            </w:pPr>
            <w:r>
              <w:rPr>
                <w:b/>
                <w:bCs/>
                <w:sz w:val="20"/>
                <w:szCs w:val="20"/>
                <w:lang w:val="en-IE"/>
              </w:rPr>
              <w:t xml:space="preserve">Action </w:t>
            </w:r>
          </w:p>
        </w:tc>
        <w:tc>
          <w:tcPr>
            <w:tcW w:w="1083" w:type="dxa"/>
            <w:tcBorders>
              <w:top w:val="single" w:sz="4" w:space="0" w:color="auto"/>
              <w:left w:val="single" w:sz="4" w:space="0" w:color="auto"/>
              <w:bottom w:val="single" w:sz="4" w:space="0" w:color="auto"/>
              <w:right w:val="single" w:sz="4" w:space="0" w:color="auto"/>
            </w:tcBorders>
            <w:hideMark/>
          </w:tcPr>
          <w:p w14:paraId="07E1B1CA" w14:textId="77777777" w:rsidR="00A42C0B" w:rsidRDefault="00A42C0B">
            <w:pPr>
              <w:autoSpaceDE/>
              <w:spacing w:line="360" w:lineRule="auto"/>
              <w:rPr>
                <w:b/>
                <w:bCs/>
                <w:sz w:val="20"/>
                <w:szCs w:val="20"/>
                <w:lang w:val="en-IE"/>
              </w:rPr>
            </w:pPr>
            <w:r>
              <w:rPr>
                <w:b/>
                <w:bCs/>
                <w:sz w:val="20"/>
                <w:szCs w:val="20"/>
                <w:lang w:val="en-IE"/>
              </w:rPr>
              <w:t>Update/ Status</w:t>
            </w:r>
          </w:p>
        </w:tc>
        <w:tc>
          <w:tcPr>
            <w:tcW w:w="1720" w:type="dxa"/>
            <w:tcBorders>
              <w:top w:val="single" w:sz="4" w:space="0" w:color="auto"/>
              <w:left w:val="single" w:sz="4" w:space="0" w:color="auto"/>
              <w:bottom w:val="single" w:sz="4" w:space="0" w:color="auto"/>
              <w:right w:val="single" w:sz="4" w:space="0" w:color="auto"/>
            </w:tcBorders>
            <w:hideMark/>
          </w:tcPr>
          <w:p w14:paraId="786E3871" w14:textId="77777777" w:rsidR="00A42C0B" w:rsidRDefault="00A42C0B">
            <w:pPr>
              <w:autoSpaceDE/>
              <w:spacing w:line="360" w:lineRule="auto"/>
              <w:rPr>
                <w:b/>
                <w:bCs/>
                <w:sz w:val="20"/>
                <w:szCs w:val="20"/>
                <w:lang w:val="en-IE"/>
              </w:rPr>
            </w:pPr>
            <w:r>
              <w:rPr>
                <w:b/>
                <w:bCs/>
                <w:sz w:val="20"/>
                <w:szCs w:val="20"/>
                <w:lang w:val="en-IE"/>
              </w:rPr>
              <w:t>Responsibility</w:t>
            </w:r>
          </w:p>
        </w:tc>
        <w:tc>
          <w:tcPr>
            <w:tcW w:w="1470" w:type="dxa"/>
            <w:tcBorders>
              <w:top w:val="single" w:sz="4" w:space="0" w:color="auto"/>
              <w:left w:val="single" w:sz="4" w:space="0" w:color="auto"/>
              <w:bottom w:val="single" w:sz="4" w:space="0" w:color="auto"/>
              <w:right w:val="single" w:sz="4" w:space="0" w:color="auto"/>
            </w:tcBorders>
            <w:hideMark/>
          </w:tcPr>
          <w:p w14:paraId="377851BE" w14:textId="77777777" w:rsidR="00A42C0B" w:rsidRDefault="00A42C0B">
            <w:pPr>
              <w:autoSpaceDE/>
              <w:spacing w:line="360" w:lineRule="auto"/>
              <w:ind w:right="797"/>
              <w:rPr>
                <w:b/>
                <w:bCs/>
                <w:sz w:val="20"/>
                <w:szCs w:val="20"/>
                <w:lang w:val="en-IE"/>
              </w:rPr>
            </w:pPr>
            <w:r>
              <w:rPr>
                <w:b/>
                <w:bCs/>
                <w:sz w:val="20"/>
                <w:szCs w:val="20"/>
                <w:lang w:val="en-IE"/>
              </w:rPr>
              <w:t>Due date</w:t>
            </w:r>
          </w:p>
        </w:tc>
      </w:tr>
      <w:tr w:rsidR="00A42C0B" w14:paraId="15E59C4B" w14:textId="77777777" w:rsidTr="00A42C0B">
        <w:tc>
          <w:tcPr>
            <w:tcW w:w="1045" w:type="dxa"/>
            <w:gridSpan w:val="2"/>
            <w:tcBorders>
              <w:top w:val="single" w:sz="4" w:space="0" w:color="auto"/>
              <w:left w:val="single" w:sz="4" w:space="0" w:color="auto"/>
              <w:bottom w:val="single" w:sz="4" w:space="0" w:color="auto"/>
              <w:right w:val="single" w:sz="4" w:space="0" w:color="auto"/>
            </w:tcBorders>
            <w:hideMark/>
          </w:tcPr>
          <w:p w14:paraId="6CE34478" w14:textId="77777777" w:rsidR="00A42C0B" w:rsidRDefault="00A42C0B">
            <w:pPr>
              <w:autoSpaceDE/>
              <w:spacing w:line="360" w:lineRule="auto"/>
              <w:ind w:left="-213" w:firstLine="142"/>
              <w:rPr>
                <w:sz w:val="20"/>
                <w:szCs w:val="20"/>
                <w:lang w:val="en-IE"/>
              </w:rPr>
            </w:pPr>
            <w:r>
              <w:rPr>
                <w:sz w:val="20"/>
                <w:szCs w:val="20"/>
                <w:lang w:val="en-IE"/>
              </w:rPr>
              <w:lastRenderedPageBreak/>
              <w:t>01/2024</w:t>
            </w:r>
          </w:p>
        </w:tc>
        <w:tc>
          <w:tcPr>
            <w:tcW w:w="1916" w:type="dxa"/>
            <w:tcBorders>
              <w:top w:val="single" w:sz="4" w:space="0" w:color="auto"/>
              <w:left w:val="single" w:sz="4" w:space="0" w:color="auto"/>
              <w:bottom w:val="single" w:sz="4" w:space="0" w:color="auto"/>
              <w:right w:val="single" w:sz="4" w:space="0" w:color="auto"/>
            </w:tcBorders>
            <w:hideMark/>
          </w:tcPr>
          <w:p w14:paraId="65C6AE25" w14:textId="77777777" w:rsidR="00A42C0B" w:rsidRDefault="00A42C0B">
            <w:pPr>
              <w:autoSpaceDE/>
              <w:spacing w:line="360" w:lineRule="auto"/>
              <w:rPr>
                <w:sz w:val="20"/>
                <w:szCs w:val="20"/>
                <w:lang w:val="en-IE"/>
              </w:rPr>
            </w:pPr>
            <w:r>
              <w:rPr>
                <w:sz w:val="20"/>
                <w:szCs w:val="20"/>
                <w:lang w:val="en-IE"/>
              </w:rPr>
              <w:t>CEO report</w:t>
            </w:r>
          </w:p>
        </w:tc>
        <w:tc>
          <w:tcPr>
            <w:tcW w:w="1738" w:type="dxa"/>
            <w:tcBorders>
              <w:top w:val="single" w:sz="4" w:space="0" w:color="auto"/>
              <w:left w:val="single" w:sz="4" w:space="0" w:color="auto"/>
              <w:bottom w:val="single" w:sz="4" w:space="0" w:color="auto"/>
              <w:right w:val="single" w:sz="4" w:space="0" w:color="auto"/>
            </w:tcBorders>
            <w:hideMark/>
          </w:tcPr>
          <w:p w14:paraId="1213B9B4" w14:textId="77777777" w:rsidR="00A42C0B" w:rsidRDefault="00A42C0B">
            <w:pPr>
              <w:autoSpaceDE/>
              <w:spacing w:line="360" w:lineRule="auto"/>
              <w:rPr>
                <w:sz w:val="20"/>
                <w:szCs w:val="20"/>
                <w:lang w:val="en-IE"/>
              </w:rPr>
            </w:pPr>
            <w:r>
              <w:rPr>
                <w:sz w:val="20"/>
                <w:szCs w:val="20"/>
                <w:lang w:val="en-IE"/>
              </w:rPr>
              <w:t>Report on HPTW to Board</w:t>
            </w:r>
          </w:p>
        </w:tc>
        <w:tc>
          <w:tcPr>
            <w:tcW w:w="1083" w:type="dxa"/>
            <w:tcBorders>
              <w:top w:val="single" w:sz="4" w:space="0" w:color="auto"/>
              <w:left w:val="single" w:sz="4" w:space="0" w:color="auto"/>
              <w:bottom w:val="single" w:sz="4" w:space="0" w:color="auto"/>
              <w:right w:val="single" w:sz="4" w:space="0" w:color="auto"/>
            </w:tcBorders>
            <w:hideMark/>
          </w:tcPr>
          <w:p w14:paraId="19C7F653" w14:textId="77777777" w:rsidR="00A42C0B" w:rsidRDefault="00A42C0B">
            <w:pPr>
              <w:autoSpaceDE/>
              <w:spacing w:line="360" w:lineRule="auto"/>
              <w:rPr>
                <w:sz w:val="20"/>
                <w:szCs w:val="20"/>
                <w:lang w:val="en-IE"/>
              </w:rPr>
            </w:pPr>
            <w:r>
              <w:rPr>
                <w:sz w:val="20"/>
                <w:szCs w:val="20"/>
                <w:lang w:val="en-IE"/>
              </w:rPr>
              <w:t>For agenda</w:t>
            </w:r>
          </w:p>
        </w:tc>
        <w:tc>
          <w:tcPr>
            <w:tcW w:w="1720" w:type="dxa"/>
            <w:tcBorders>
              <w:top w:val="single" w:sz="4" w:space="0" w:color="auto"/>
              <w:left w:val="single" w:sz="4" w:space="0" w:color="auto"/>
              <w:bottom w:val="single" w:sz="4" w:space="0" w:color="auto"/>
              <w:right w:val="single" w:sz="4" w:space="0" w:color="auto"/>
            </w:tcBorders>
            <w:hideMark/>
          </w:tcPr>
          <w:p w14:paraId="27419004" w14:textId="77777777" w:rsidR="00A42C0B" w:rsidRDefault="00A42C0B">
            <w:pPr>
              <w:autoSpaceDE/>
              <w:spacing w:line="360" w:lineRule="auto"/>
              <w:rPr>
                <w:sz w:val="20"/>
                <w:szCs w:val="20"/>
                <w:lang w:val="en-IE"/>
              </w:rPr>
            </w:pPr>
            <w:r>
              <w:rPr>
                <w:sz w:val="20"/>
                <w:szCs w:val="20"/>
                <w:lang w:val="en-IE"/>
              </w:rPr>
              <w:t>Secretary</w:t>
            </w:r>
          </w:p>
        </w:tc>
        <w:tc>
          <w:tcPr>
            <w:tcW w:w="1470" w:type="dxa"/>
            <w:tcBorders>
              <w:top w:val="single" w:sz="4" w:space="0" w:color="auto"/>
              <w:left w:val="single" w:sz="4" w:space="0" w:color="auto"/>
              <w:bottom w:val="single" w:sz="4" w:space="0" w:color="auto"/>
              <w:right w:val="single" w:sz="4" w:space="0" w:color="auto"/>
            </w:tcBorders>
            <w:hideMark/>
          </w:tcPr>
          <w:p w14:paraId="193EB655" w14:textId="77777777" w:rsidR="00A42C0B" w:rsidRDefault="00A42C0B">
            <w:pPr>
              <w:autoSpaceDE/>
              <w:spacing w:line="360" w:lineRule="auto"/>
              <w:rPr>
                <w:sz w:val="20"/>
                <w:szCs w:val="20"/>
                <w:lang w:val="en-IE"/>
              </w:rPr>
            </w:pPr>
            <w:r>
              <w:rPr>
                <w:sz w:val="20"/>
                <w:szCs w:val="20"/>
                <w:lang w:val="en-IE"/>
              </w:rPr>
              <w:t>April meeting</w:t>
            </w:r>
          </w:p>
        </w:tc>
      </w:tr>
      <w:tr w:rsidR="00A42C0B" w14:paraId="46969391" w14:textId="77777777" w:rsidTr="00A42C0B">
        <w:tc>
          <w:tcPr>
            <w:tcW w:w="1045" w:type="dxa"/>
            <w:gridSpan w:val="2"/>
            <w:tcBorders>
              <w:top w:val="single" w:sz="4" w:space="0" w:color="auto"/>
              <w:left w:val="single" w:sz="4" w:space="0" w:color="auto"/>
              <w:bottom w:val="single" w:sz="4" w:space="0" w:color="auto"/>
              <w:right w:val="single" w:sz="4" w:space="0" w:color="auto"/>
            </w:tcBorders>
            <w:hideMark/>
          </w:tcPr>
          <w:p w14:paraId="24A9B2AE" w14:textId="77777777" w:rsidR="00A42C0B" w:rsidRDefault="00A42C0B">
            <w:pPr>
              <w:autoSpaceDE/>
              <w:spacing w:line="360" w:lineRule="auto"/>
              <w:ind w:left="-213" w:firstLine="142"/>
              <w:rPr>
                <w:sz w:val="20"/>
                <w:szCs w:val="20"/>
                <w:lang w:val="en-IE"/>
              </w:rPr>
            </w:pPr>
            <w:r>
              <w:rPr>
                <w:sz w:val="20"/>
                <w:szCs w:val="20"/>
                <w:lang w:val="en-IE"/>
              </w:rPr>
              <w:t>02/2024</w:t>
            </w:r>
          </w:p>
        </w:tc>
        <w:tc>
          <w:tcPr>
            <w:tcW w:w="1916" w:type="dxa"/>
            <w:tcBorders>
              <w:top w:val="single" w:sz="4" w:space="0" w:color="auto"/>
              <w:left w:val="single" w:sz="4" w:space="0" w:color="auto"/>
              <w:bottom w:val="single" w:sz="4" w:space="0" w:color="auto"/>
              <w:right w:val="single" w:sz="4" w:space="0" w:color="auto"/>
            </w:tcBorders>
            <w:hideMark/>
          </w:tcPr>
          <w:p w14:paraId="1D3870FD" w14:textId="77777777" w:rsidR="00A42C0B" w:rsidRDefault="00A42C0B">
            <w:pPr>
              <w:autoSpaceDE/>
              <w:spacing w:line="360" w:lineRule="auto"/>
              <w:rPr>
                <w:sz w:val="20"/>
                <w:szCs w:val="20"/>
                <w:lang w:val="en-IE"/>
              </w:rPr>
            </w:pPr>
            <w:r>
              <w:rPr>
                <w:sz w:val="20"/>
                <w:szCs w:val="20"/>
                <w:lang w:val="en-IE"/>
              </w:rPr>
              <w:t>Corporate Business plan</w:t>
            </w:r>
          </w:p>
        </w:tc>
        <w:tc>
          <w:tcPr>
            <w:tcW w:w="1738" w:type="dxa"/>
            <w:tcBorders>
              <w:top w:val="single" w:sz="4" w:space="0" w:color="auto"/>
              <w:left w:val="single" w:sz="4" w:space="0" w:color="auto"/>
              <w:bottom w:val="single" w:sz="4" w:space="0" w:color="auto"/>
              <w:right w:val="single" w:sz="4" w:space="0" w:color="auto"/>
            </w:tcBorders>
            <w:hideMark/>
          </w:tcPr>
          <w:p w14:paraId="19536118" w14:textId="77777777" w:rsidR="00A42C0B" w:rsidRDefault="00A42C0B">
            <w:pPr>
              <w:autoSpaceDE/>
              <w:spacing w:line="360" w:lineRule="auto"/>
              <w:rPr>
                <w:sz w:val="20"/>
                <w:szCs w:val="20"/>
                <w:lang w:val="en-IE"/>
              </w:rPr>
            </w:pPr>
            <w:r>
              <w:rPr>
                <w:sz w:val="20"/>
                <w:szCs w:val="20"/>
                <w:lang w:val="en-IE"/>
              </w:rPr>
              <w:t xml:space="preserve">Report to Board re impact of funding on modernisation </w:t>
            </w:r>
            <w:proofErr w:type="spellStart"/>
            <w:r>
              <w:rPr>
                <w:sz w:val="20"/>
                <w:szCs w:val="20"/>
                <w:lang w:val="en-IE"/>
              </w:rPr>
              <w:t>progamme</w:t>
            </w:r>
            <w:proofErr w:type="spellEnd"/>
            <w:r>
              <w:rPr>
                <w:sz w:val="20"/>
                <w:szCs w:val="20"/>
                <w:lang w:val="en-IE"/>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2EC09EA0" w14:textId="77777777" w:rsidR="00A42C0B" w:rsidRDefault="00A42C0B">
            <w:pPr>
              <w:pStyle w:val="TableParagraph"/>
              <w:tabs>
                <w:tab w:val="left" w:pos="851"/>
              </w:tabs>
              <w:autoSpaceDE/>
              <w:ind w:left="0"/>
              <w:rPr>
                <w:rFonts w:eastAsiaTheme="minorHAnsi"/>
                <w:sz w:val="20"/>
                <w:szCs w:val="20"/>
                <w:lang w:val="en-GB"/>
              </w:rPr>
            </w:pPr>
            <w:r>
              <w:rPr>
                <w:rFonts w:eastAsiaTheme="minorHAnsi"/>
                <w:sz w:val="20"/>
                <w:szCs w:val="20"/>
                <w:lang w:val="en-GB"/>
              </w:rPr>
              <w:t>For agenda</w:t>
            </w:r>
          </w:p>
        </w:tc>
        <w:tc>
          <w:tcPr>
            <w:tcW w:w="1720" w:type="dxa"/>
            <w:tcBorders>
              <w:top w:val="single" w:sz="4" w:space="0" w:color="auto"/>
              <w:left w:val="single" w:sz="4" w:space="0" w:color="auto"/>
              <w:bottom w:val="single" w:sz="4" w:space="0" w:color="auto"/>
              <w:right w:val="single" w:sz="4" w:space="0" w:color="auto"/>
            </w:tcBorders>
            <w:hideMark/>
          </w:tcPr>
          <w:p w14:paraId="2E922FDA" w14:textId="77777777" w:rsidR="00A42C0B" w:rsidRDefault="00A42C0B">
            <w:pPr>
              <w:autoSpaceDE/>
              <w:spacing w:line="360" w:lineRule="auto"/>
              <w:rPr>
                <w:sz w:val="20"/>
                <w:szCs w:val="20"/>
                <w:lang w:val="en-IE"/>
              </w:rPr>
            </w:pPr>
            <w:r>
              <w:rPr>
                <w:sz w:val="20"/>
                <w:szCs w:val="20"/>
                <w:lang w:val="en-IE"/>
              </w:rPr>
              <w:t>Ms. Denning</w:t>
            </w:r>
          </w:p>
        </w:tc>
        <w:tc>
          <w:tcPr>
            <w:tcW w:w="1470" w:type="dxa"/>
            <w:tcBorders>
              <w:top w:val="single" w:sz="4" w:space="0" w:color="auto"/>
              <w:left w:val="single" w:sz="4" w:space="0" w:color="auto"/>
              <w:bottom w:val="single" w:sz="4" w:space="0" w:color="auto"/>
              <w:right w:val="single" w:sz="4" w:space="0" w:color="auto"/>
            </w:tcBorders>
            <w:hideMark/>
          </w:tcPr>
          <w:p w14:paraId="39427BDD" w14:textId="77777777" w:rsidR="00A42C0B" w:rsidRDefault="00A42C0B">
            <w:pPr>
              <w:autoSpaceDE/>
              <w:spacing w:line="360" w:lineRule="auto"/>
              <w:rPr>
                <w:sz w:val="20"/>
                <w:szCs w:val="20"/>
                <w:lang w:val="en-IE"/>
              </w:rPr>
            </w:pPr>
            <w:r>
              <w:rPr>
                <w:sz w:val="20"/>
                <w:szCs w:val="20"/>
                <w:lang w:val="en-IE"/>
              </w:rPr>
              <w:t>February meeting</w:t>
            </w:r>
          </w:p>
        </w:tc>
      </w:tr>
      <w:tr w:rsidR="00A42C0B" w14:paraId="4AE3761A" w14:textId="77777777" w:rsidTr="00A42C0B">
        <w:tc>
          <w:tcPr>
            <w:tcW w:w="1045" w:type="dxa"/>
            <w:gridSpan w:val="2"/>
            <w:tcBorders>
              <w:top w:val="single" w:sz="4" w:space="0" w:color="auto"/>
              <w:left w:val="single" w:sz="4" w:space="0" w:color="auto"/>
              <w:bottom w:val="single" w:sz="4" w:space="0" w:color="auto"/>
              <w:right w:val="single" w:sz="4" w:space="0" w:color="auto"/>
            </w:tcBorders>
            <w:hideMark/>
          </w:tcPr>
          <w:p w14:paraId="19A80A0E" w14:textId="77777777" w:rsidR="00A42C0B" w:rsidRDefault="00A42C0B">
            <w:pPr>
              <w:autoSpaceDE/>
              <w:spacing w:line="360" w:lineRule="auto"/>
              <w:ind w:left="-213" w:firstLine="142"/>
              <w:rPr>
                <w:sz w:val="20"/>
                <w:szCs w:val="20"/>
                <w:lang w:val="en-IE"/>
              </w:rPr>
            </w:pPr>
            <w:r>
              <w:rPr>
                <w:sz w:val="20"/>
                <w:szCs w:val="20"/>
                <w:lang w:val="en-IE"/>
              </w:rPr>
              <w:t>03/2024</w:t>
            </w:r>
          </w:p>
        </w:tc>
        <w:tc>
          <w:tcPr>
            <w:tcW w:w="1916" w:type="dxa"/>
            <w:tcBorders>
              <w:top w:val="single" w:sz="4" w:space="0" w:color="auto"/>
              <w:left w:val="single" w:sz="4" w:space="0" w:color="auto"/>
              <w:bottom w:val="single" w:sz="4" w:space="0" w:color="auto"/>
              <w:right w:val="single" w:sz="4" w:space="0" w:color="auto"/>
            </w:tcBorders>
            <w:hideMark/>
          </w:tcPr>
          <w:p w14:paraId="5E966F89" w14:textId="77777777" w:rsidR="00A42C0B" w:rsidRDefault="00A42C0B">
            <w:pPr>
              <w:autoSpaceDE/>
              <w:spacing w:line="360" w:lineRule="auto"/>
              <w:rPr>
                <w:sz w:val="20"/>
                <w:szCs w:val="20"/>
                <w:lang w:val="en-IE"/>
              </w:rPr>
            </w:pPr>
            <w:r>
              <w:rPr>
                <w:sz w:val="20"/>
                <w:szCs w:val="20"/>
                <w:lang w:val="en-IE"/>
              </w:rPr>
              <w:t>Strategy pack to Board</w:t>
            </w:r>
          </w:p>
        </w:tc>
        <w:tc>
          <w:tcPr>
            <w:tcW w:w="1738" w:type="dxa"/>
            <w:tcBorders>
              <w:top w:val="single" w:sz="4" w:space="0" w:color="auto"/>
              <w:left w:val="single" w:sz="4" w:space="0" w:color="auto"/>
              <w:bottom w:val="single" w:sz="4" w:space="0" w:color="auto"/>
              <w:right w:val="single" w:sz="4" w:space="0" w:color="auto"/>
            </w:tcBorders>
            <w:hideMark/>
          </w:tcPr>
          <w:p w14:paraId="4C41BA4D" w14:textId="77777777" w:rsidR="00A42C0B" w:rsidRDefault="00A42C0B">
            <w:pPr>
              <w:autoSpaceDE/>
              <w:spacing w:line="360" w:lineRule="auto"/>
              <w:rPr>
                <w:sz w:val="20"/>
                <w:szCs w:val="20"/>
                <w:lang w:val="en-IE"/>
              </w:rPr>
            </w:pPr>
            <w:r>
              <w:rPr>
                <w:sz w:val="20"/>
                <w:szCs w:val="20"/>
                <w:lang w:val="en-IE"/>
              </w:rPr>
              <w:t>Prior to Feb Board meeting</w:t>
            </w:r>
          </w:p>
        </w:tc>
        <w:tc>
          <w:tcPr>
            <w:tcW w:w="1083" w:type="dxa"/>
            <w:tcBorders>
              <w:top w:val="single" w:sz="4" w:space="0" w:color="auto"/>
              <w:left w:val="single" w:sz="4" w:space="0" w:color="auto"/>
              <w:bottom w:val="single" w:sz="4" w:space="0" w:color="auto"/>
              <w:right w:val="single" w:sz="4" w:space="0" w:color="auto"/>
            </w:tcBorders>
            <w:hideMark/>
          </w:tcPr>
          <w:p w14:paraId="10950C85" w14:textId="77777777" w:rsidR="00A42C0B" w:rsidRDefault="00A42C0B">
            <w:pPr>
              <w:pStyle w:val="TableParagraph"/>
              <w:tabs>
                <w:tab w:val="left" w:pos="851"/>
              </w:tabs>
              <w:autoSpaceDE/>
              <w:ind w:left="0"/>
              <w:rPr>
                <w:rFonts w:eastAsiaTheme="minorHAnsi"/>
                <w:sz w:val="20"/>
                <w:szCs w:val="20"/>
                <w:lang w:val="en-GB"/>
              </w:rPr>
            </w:pPr>
            <w:r>
              <w:rPr>
                <w:rFonts w:eastAsiaTheme="minorHAnsi"/>
                <w:sz w:val="20"/>
                <w:szCs w:val="20"/>
                <w:lang w:val="en-GB"/>
              </w:rPr>
              <w:t>To issue prior to meeting</w:t>
            </w:r>
          </w:p>
        </w:tc>
        <w:tc>
          <w:tcPr>
            <w:tcW w:w="1720" w:type="dxa"/>
            <w:tcBorders>
              <w:top w:val="single" w:sz="4" w:space="0" w:color="auto"/>
              <w:left w:val="single" w:sz="4" w:space="0" w:color="auto"/>
              <w:bottom w:val="single" w:sz="4" w:space="0" w:color="auto"/>
              <w:right w:val="single" w:sz="4" w:space="0" w:color="auto"/>
            </w:tcBorders>
            <w:hideMark/>
          </w:tcPr>
          <w:p w14:paraId="410DF70D" w14:textId="77777777" w:rsidR="00A42C0B" w:rsidRDefault="00A42C0B">
            <w:pPr>
              <w:autoSpaceDE/>
              <w:spacing w:line="360" w:lineRule="auto"/>
              <w:rPr>
                <w:sz w:val="20"/>
                <w:szCs w:val="20"/>
                <w:lang w:val="en-IE"/>
              </w:rPr>
            </w:pPr>
            <w:r>
              <w:rPr>
                <w:sz w:val="20"/>
                <w:szCs w:val="20"/>
                <w:lang w:val="en-IE"/>
              </w:rPr>
              <w:t>Secretary</w:t>
            </w:r>
          </w:p>
        </w:tc>
        <w:tc>
          <w:tcPr>
            <w:tcW w:w="1470" w:type="dxa"/>
            <w:tcBorders>
              <w:top w:val="single" w:sz="4" w:space="0" w:color="auto"/>
              <w:left w:val="single" w:sz="4" w:space="0" w:color="auto"/>
              <w:bottom w:val="single" w:sz="4" w:space="0" w:color="auto"/>
              <w:right w:val="single" w:sz="4" w:space="0" w:color="auto"/>
            </w:tcBorders>
            <w:hideMark/>
          </w:tcPr>
          <w:p w14:paraId="4FCB720E" w14:textId="77777777" w:rsidR="00A42C0B" w:rsidRDefault="00A42C0B">
            <w:pPr>
              <w:autoSpaceDE/>
              <w:spacing w:line="360" w:lineRule="auto"/>
              <w:rPr>
                <w:sz w:val="20"/>
                <w:szCs w:val="20"/>
                <w:lang w:val="en-IE"/>
              </w:rPr>
            </w:pPr>
            <w:r>
              <w:rPr>
                <w:sz w:val="20"/>
                <w:szCs w:val="20"/>
                <w:lang w:val="en-IE"/>
              </w:rPr>
              <w:t>13/02/2024</w:t>
            </w:r>
          </w:p>
        </w:tc>
      </w:tr>
      <w:tr w:rsidR="00A42C0B" w14:paraId="30317738" w14:textId="77777777" w:rsidTr="00A42C0B">
        <w:tc>
          <w:tcPr>
            <w:tcW w:w="8972" w:type="dxa"/>
            <w:gridSpan w:val="7"/>
            <w:tcBorders>
              <w:top w:val="single" w:sz="4" w:space="0" w:color="auto"/>
              <w:left w:val="single" w:sz="4" w:space="0" w:color="auto"/>
              <w:bottom w:val="single" w:sz="4" w:space="0" w:color="auto"/>
              <w:right w:val="single" w:sz="4" w:space="0" w:color="auto"/>
            </w:tcBorders>
            <w:hideMark/>
          </w:tcPr>
          <w:p w14:paraId="13369652" w14:textId="77777777" w:rsidR="00A42C0B" w:rsidRDefault="00A42C0B">
            <w:pPr>
              <w:autoSpaceDE/>
              <w:spacing w:line="360" w:lineRule="auto"/>
              <w:rPr>
                <w:b/>
                <w:bCs/>
                <w:sz w:val="20"/>
                <w:szCs w:val="20"/>
                <w:lang w:val="en-IE"/>
              </w:rPr>
            </w:pPr>
            <w:r>
              <w:rPr>
                <w:b/>
                <w:bCs/>
                <w:sz w:val="20"/>
                <w:szCs w:val="20"/>
                <w:lang w:val="en-IE"/>
              </w:rPr>
              <w:t>Meeting Decisions</w:t>
            </w:r>
          </w:p>
        </w:tc>
      </w:tr>
      <w:tr w:rsidR="00A42C0B" w14:paraId="0664D90F" w14:textId="77777777" w:rsidTr="00A42C0B">
        <w:trPr>
          <w:trHeight w:val="771"/>
        </w:trPr>
        <w:tc>
          <w:tcPr>
            <w:tcW w:w="893" w:type="dxa"/>
            <w:tcBorders>
              <w:top w:val="single" w:sz="4" w:space="0" w:color="auto"/>
              <w:left w:val="single" w:sz="4" w:space="0" w:color="auto"/>
              <w:bottom w:val="single" w:sz="4" w:space="0" w:color="auto"/>
              <w:right w:val="single" w:sz="4" w:space="0" w:color="auto"/>
            </w:tcBorders>
            <w:hideMark/>
          </w:tcPr>
          <w:p w14:paraId="74B7785B" w14:textId="77777777" w:rsidR="00A42C0B" w:rsidRDefault="00A42C0B">
            <w:pPr>
              <w:autoSpaceDE/>
              <w:spacing w:line="360" w:lineRule="auto"/>
              <w:rPr>
                <w:sz w:val="20"/>
                <w:szCs w:val="20"/>
                <w:lang w:val="en-IE"/>
              </w:rPr>
            </w:pPr>
            <w:r>
              <w:rPr>
                <w:sz w:val="20"/>
                <w:szCs w:val="20"/>
                <w:lang w:val="en-IE"/>
              </w:rPr>
              <w:t>D1/2024</w:t>
            </w:r>
          </w:p>
        </w:tc>
        <w:tc>
          <w:tcPr>
            <w:tcW w:w="8079" w:type="dxa"/>
            <w:gridSpan w:val="6"/>
            <w:tcBorders>
              <w:top w:val="single" w:sz="4" w:space="0" w:color="auto"/>
              <w:left w:val="single" w:sz="4" w:space="0" w:color="auto"/>
              <w:bottom w:val="single" w:sz="4" w:space="0" w:color="auto"/>
              <w:right w:val="single" w:sz="4" w:space="0" w:color="auto"/>
            </w:tcBorders>
            <w:hideMark/>
          </w:tcPr>
          <w:p w14:paraId="3D91332B" w14:textId="77777777" w:rsidR="00A42C0B" w:rsidRDefault="00A42C0B">
            <w:pPr>
              <w:autoSpaceDE/>
              <w:spacing w:line="360" w:lineRule="auto"/>
              <w:rPr>
                <w:sz w:val="20"/>
                <w:szCs w:val="20"/>
                <w:lang w:val="en-IE"/>
              </w:rPr>
            </w:pPr>
            <w:r>
              <w:rPr>
                <w:sz w:val="20"/>
                <w:szCs w:val="20"/>
                <w:lang w:val="en-IE"/>
              </w:rPr>
              <w:t>The Board delegated the power to the CEO to designate a Court venue for the purposes of Juries Act 1976</w:t>
            </w:r>
          </w:p>
        </w:tc>
      </w:tr>
    </w:tbl>
    <w:p w14:paraId="65E7BF28" w14:textId="77777777" w:rsidR="00A42C0B" w:rsidRDefault="00A42C0B" w:rsidP="00A42C0B">
      <w:pPr>
        <w:jc w:val="center"/>
        <w:rPr>
          <w:b/>
          <w:bCs/>
        </w:rPr>
      </w:pPr>
    </w:p>
    <w:p w14:paraId="069D4FE8" w14:textId="77777777" w:rsidR="00A42C0B" w:rsidRDefault="00A42C0B" w:rsidP="00A42C0B">
      <w:pPr>
        <w:jc w:val="center"/>
        <w:rPr>
          <w:b/>
          <w:bCs/>
        </w:rPr>
      </w:pPr>
    </w:p>
    <w:p w14:paraId="5C0F19BF" w14:textId="77777777" w:rsidR="00A42C0B" w:rsidRDefault="00A42C0B" w:rsidP="00A42C0B">
      <w:pPr>
        <w:rPr>
          <w:b/>
          <w:bCs/>
          <w:sz w:val="24"/>
          <w:szCs w:val="24"/>
        </w:rPr>
      </w:pPr>
      <w:r>
        <w:rPr>
          <w:b/>
          <w:bCs/>
        </w:rPr>
        <w:tab/>
      </w:r>
      <w:r>
        <w:rPr>
          <w:b/>
          <w:bCs/>
          <w:sz w:val="24"/>
          <w:szCs w:val="24"/>
        </w:rPr>
        <w:t>2.</w:t>
      </w:r>
      <w:r>
        <w:rPr>
          <w:b/>
          <w:bCs/>
          <w:sz w:val="24"/>
          <w:szCs w:val="24"/>
        </w:rPr>
        <w:tab/>
        <w:t xml:space="preserve">Memo re Delegation of the CEO re action item 44/23 </w:t>
      </w:r>
    </w:p>
    <w:p w14:paraId="4A5BA381" w14:textId="77777777" w:rsidR="00A42C0B" w:rsidRDefault="00A42C0B" w:rsidP="00A42C0B">
      <w:pPr>
        <w:spacing w:after="120" w:line="360" w:lineRule="auto"/>
        <w:ind w:left="567"/>
        <w:rPr>
          <w:color w:val="000000"/>
          <w:lang w:eastAsia="en-IE" w:bidi="en-GB"/>
        </w:rPr>
      </w:pPr>
      <w:r>
        <w:rPr>
          <w:color w:val="000000"/>
          <w:lang w:eastAsia="en-IE" w:bidi="en-GB"/>
        </w:rPr>
        <w:t xml:space="preserve">Ms. Denning had undertaken to clarify the position regarding powers delegated to the CEO </w:t>
      </w:r>
      <w:proofErr w:type="gramStart"/>
      <w:r>
        <w:rPr>
          <w:color w:val="000000"/>
          <w:lang w:eastAsia="en-IE" w:bidi="en-GB"/>
        </w:rPr>
        <w:t>with regard to</w:t>
      </w:r>
      <w:proofErr w:type="gramEnd"/>
      <w:r>
        <w:rPr>
          <w:color w:val="000000"/>
          <w:lang w:eastAsia="en-IE" w:bidi="en-GB"/>
        </w:rPr>
        <w:t xml:space="preserve"> Court venues, following discussion under AOB at the December 2023 meeting (action item 44/2023)</w:t>
      </w:r>
    </w:p>
    <w:p w14:paraId="389C7404" w14:textId="77777777" w:rsidR="00A42C0B" w:rsidRDefault="00A42C0B" w:rsidP="00A42C0B">
      <w:pPr>
        <w:spacing w:after="120" w:line="360" w:lineRule="auto"/>
        <w:ind w:left="567"/>
        <w:rPr>
          <w:color w:val="000000"/>
          <w:lang w:eastAsia="en-IE" w:bidi="en-GB"/>
        </w:rPr>
      </w:pPr>
      <w:r>
        <w:rPr>
          <w:color w:val="000000"/>
          <w:lang w:eastAsia="en-IE" w:bidi="en-GB"/>
        </w:rPr>
        <w:t xml:space="preserve">Ms. Denning presented a memo as circulated which advised that such a change to the position would be outside of the powers of the Board and that an amendment to section 43 of the 1953 Act would be required.  The Board noted the position. </w:t>
      </w:r>
    </w:p>
    <w:p w14:paraId="651B835C" w14:textId="77777777" w:rsidR="00A42C0B" w:rsidRDefault="00A42C0B" w:rsidP="00A42C0B">
      <w:pPr>
        <w:rPr>
          <w:color w:val="000000"/>
          <w:lang w:eastAsia="en-IE" w:bidi="en-GB"/>
        </w:rPr>
      </w:pPr>
    </w:p>
    <w:p w14:paraId="6B8B4C51" w14:textId="77777777" w:rsidR="00A42C0B" w:rsidRDefault="00A42C0B" w:rsidP="00A42C0B">
      <w:pPr>
        <w:rPr>
          <w:b/>
          <w:bCs/>
        </w:rPr>
      </w:pPr>
    </w:p>
    <w:p w14:paraId="59FBAED8" w14:textId="77777777" w:rsidR="00A42C0B" w:rsidRDefault="00A42C0B" w:rsidP="00A42C0B">
      <w:pPr>
        <w:spacing w:after="120"/>
        <w:ind w:left="567"/>
        <w:rPr>
          <w:b/>
          <w:bCs/>
          <w:color w:val="231F20"/>
          <w:sz w:val="24"/>
          <w:szCs w:val="24"/>
        </w:rPr>
      </w:pPr>
      <w:r>
        <w:rPr>
          <w:b/>
          <w:bCs/>
          <w:color w:val="231F20"/>
          <w:sz w:val="24"/>
          <w:szCs w:val="24"/>
        </w:rPr>
        <w:tab/>
        <w:t xml:space="preserve">3.   </w:t>
      </w:r>
      <w:r>
        <w:rPr>
          <w:b/>
          <w:bCs/>
          <w:color w:val="231F20"/>
          <w:sz w:val="24"/>
          <w:szCs w:val="24"/>
        </w:rPr>
        <w:tab/>
        <w:t>Q4 CEO Report (Report CSB 2/2024)</w:t>
      </w:r>
    </w:p>
    <w:p w14:paraId="276F7235" w14:textId="77777777" w:rsidR="00A42C0B" w:rsidRDefault="00A42C0B" w:rsidP="00A42C0B">
      <w:pPr>
        <w:pStyle w:val="BodyText"/>
        <w:spacing w:after="120" w:line="360" w:lineRule="auto"/>
        <w:ind w:left="567"/>
        <w:rPr>
          <w:color w:val="000000"/>
          <w:sz w:val="22"/>
          <w:szCs w:val="22"/>
          <w:lang w:eastAsia="en-IE" w:bidi="en-GB"/>
        </w:rPr>
      </w:pPr>
      <w:r>
        <w:rPr>
          <w:color w:val="000000"/>
          <w:sz w:val="22"/>
          <w:szCs w:val="22"/>
          <w:lang w:eastAsia="en-IE" w:bidi="en-GB"/>
        </w:rPr>
        <w:t xml:space="preserve">Ms. Denning presented the report as circulated. She particularly highlighted the following </w:t>
      </w:r>
      <w:proofErr w:type="gramStart"/>
      <w:r>
        <w:rPr>
          <w:color w:val="000000"/>
          <w:sz w:val="22"/>
          <w:szCs w:val="22"/>
          <w:lang w:eastAsia="en-IE" w:bidi="en-GB"/>
        </w:rPr>
        <w:t>areas</w:t>
      </w:r>
      <w:proofErr w:type="gramEnd"/>
      <w:r>
        <w:rPr>
          <w:color w:val="000000"/>
          <w:sz w:val="22"/>
          <w:szCs w:val="22"/>
          <w:lang w:eastAsia="en-IE" w:bidi="en-GB"/>
        </w:rPr>
        <w:t xml:space="preserve"> </w:t>
      </w:r>
    </w:p>
    <w:p w14:paraId="797D17A5" w14:textId="77777777" w:rsidR="00A42C0B" w:rsidRDefault="00A42C0B" w:rsidP="00A42C0B">
      <w:pPr>
        <w:pStyle w:val="ListParagraph"/>
        <w:widowControl/>
        <w:numPr>
          <w:ilvl w:val="0"/>
          <w:numId w:val="1"/>
        </w:numPr>
        <w:tabs>
          <w:tab w:val="left" w:pos="851"/>
        </w:tabs>
        <w:autoSpaceDE/>
        <w:spacing w:after="120" w:line="360" w:lineRule="auto"/>
        <w:contextualSpacing/>
      </w:pPr>
      <w:r>
        <w:t xml:space="preserve">Judicial Planning Working Group </w:t>
      </w:r>
    </w:p>
    <w:p w14:paraId="4F00FE37" w14:textId="77777777" w:rsidR="00A42C0B" w:rsidRDefault="00A42C0B" w:rsidP="00A42C0B">
      <w:pPr>
        <w:tabs>
          <w:tab w:val="left" w:pos="851"/>
        </w:tabs>
        <w:spacing w:after="120" w:line="360" w:lineRule="auto"/>
        <w:ind w:left="567"/>
        <w:rPr>
          <w:rFonts w:eastAsia="Times New Roman"/>
          <w:lang w:eastAsia="en-IE"/>
        </w:rPr>
      </w:pPr>
      <w:r>
        <w:t xml:space="preserve">Ms. Denning provided an update on activity in Q4 2023 and since the last Board meeting, including management of the </w:t>
      </w:r>
      <w:r>
        <w:rPr>
          <w:rFonts w:eastAsia="Times New Roman"/>
          <w:lang w:eastAsia="en-IE"/>
        </w:rPr>
        <w:t xml:space="preserve">impact of Budget 2024 on the implementation, the importance of delivering agreed priority recommendations in 2024 and agreement reached, with the Judicial implementation group, on a mechanism to ensure that sittings five days a week nationwide can be supported in Q4 2024 within staffing constraints. </w:t>
      </w:r>
    </w:p>
    <w:p w14:paraId="742565C2" w14:textId="77777777" w:rsidR="00A42C0B" w:rsidRDefault="00A42C0B" w:rsidP="00A42C0B">
      <w:pPr>
        <w:tabs>
          <w:tab w:val="left" w:pos="851"/>
        </w:tabs>
        <w:spacing w:after="120" w:line="360" w:lineRule="auto"/>
        <w:ind w:left="567"/>
        <w:rPr>
          <w:rFonts w:eastAsia="Times New Roman"/>
          <w:lang w:eastAsia="en-IE"/>
        </w:rPr>
      </w:pPr>
      <w:r>
        <w:t xml:space="preserve">It was noted that a meeting of </w:t>
      </w:r>
      <w:proofErr w:type="gramStart"/>
      <w:r>
        <w:t xml:space="preserve">the </w:t>
      </w:r>
      <w:r>
        <w:rPr>
          <w:rFonts w:eastAsia="Times New Roman"/>
          <w:lang w:eastAsia="en-IE"/>
        </w:rPr>
        <w:t xml:space="preserve"> Judicial</w:t>
      </w:r>
      <w:proofErr w:type="gramEnd"/>
      <w:r>
        <w:rPr>
          <w:rFonts w:eastAsia="Times New Roman"/>
          <w:lang w:eastAsia="en-IE"/>
        </w:rPr>
        <w:t xml:space="preserve"> Planning Implementation Steering Group chaired by the Department of Justice took place, Mr. Tom Ward Assistant Secretary and member of the JPWG attended. Updates on implementation plans were shared. Terms of reference of two sub-groups were discussed as was the impact of Budget </w:t>
      </w:r>
      <w:r>
        <w:rPr>
          <w:rFonts w:eastAsia="Times New Roman"/>
          <w:lang w:eastAsia="en-IE"/>
        </w:rPr>
        <w:lastRenderedPageBreak/>
        <w:t xml:space="preserve">2024, the impact of ADMC, pilot vacation sittings, the 5-day sitting week and the template Regulatory Impact Assessment. </w:t>
      </w:r>
    </w:p>
    <w:p w14:paraId="59BDC540" w14:textId="77777777" w:rsidR="00A42C0B" w:rsidRDefault="00A42C0B" w:rsidP="00A42C0B">
      <w:pPr>
        <w:tabs>
          <w:tab w:val="left" w:pos="851"/>
        </w:tabs>
        <w:spacing w:after="120" w:line="360" w:lineRule="auto"/>
        <w:ind w:left="567"/>
        <w:rPr>
          <w:rFonts w:eastAsia="Times New Roman"/>
          <w:lang w:eastAsia="en-IE"/>
        </w:rPr>
      </w:pPr>
      <w:r>
        <w:rPr>
          <w:rFonts w:eastAsia="Times New Roman"/>
          <w:lang w:eastAsia="en-IE"/>
        </w:rPr>
        <w:t>It was noted that Tom Ward represents the Courts Service on the sub-group</w:t>
      </w:r>
      <w:r>
        <w:t xml:space="preserve"> dealing with the recommendations relating to quasi-judicial office holders as well as the powers of Court Presidents. Audrey Leonard Assistant Secretary represents the Courts Service on the sub-group dealing with Stakeholder Engagement. It was noted that the Bar Council and Law Society have written to the </w:t>
      </w:r>
      <w:r>
        <w:rPr>
          <w:rFonts w:eastAsia="Times New Roman"/>
          <w:lang w:eastAsia="en-IE"/>
        </w:rPr>
        <w:t xml:space="preserve">Department of Justice with a request to participate in the Stakeholder Engagement Sub-group.  Ms. Denning advised that she discussed with the Department of Justice Chair of the Steering group that Central Steering group will have responsibility for setting the agenda of the Stakeholder Engagement Sub-group. </w:t>
      </w:r>
    </w:p>
    <w:p w14:paraId="6045192A" w14:textId="77777777" w:rsidR="00A42C0B" w:rsidRDefault="00A42C0B" w:rsidP="00A42C0B">
      <w:pPr>
        <w:tabs>
          <w:tab w:val="left" w:pos="851"/>
        </w:tabs>
        <w:spacing w:after="120" w:line="360" w:lineRule="auto"/>
        <w:ind w:left="567"/>
      </w:pPr>
      <w:r>
        <w:rPr>
          <w:rFonts w:eastAsia="Times New Roman"/>
          <w:lang w:eastAsia="en-IE"/>
        </w:rPr>
        <w:t xml:space="preserve">A discussion took place regarding the need to engage at the earliest possible opportunity with stakeholders regarding the impacts the implementation of some of the recommendations, and </w:t>
      </w:r>
      <w:proofErr w:type="gramStart"/>
      <w:r>
        <w:rPr>
          <w:rFonts w:eastAsia="Times New Roman"/>
          <w:lang w:eastAsia="en-IE"/>
        </w:rPr>
        <w:t>in particular in</w:t>
      </w:r>
      <w:proofErr w:type="gramEnd"/>
      <w:r>
        <w:rPr>
          <w:rFonts w:eastAsia="Times New Roman"/>
          <w:lang w:eastAsia="en-IE"/>
        </w:rPr>
        <w:t xml:space="preserve"> relation to vacation sittings.  </w:t>
      </w:r>
      <w:r>
        <w:t xml:space="preserve">It was noted that The President of the High Court and Principal Registrar have begun work in the High Court to prepare plans for pilot vacation sittings in summer 2024. </w:t>
      </w:r>
    </w:p>
    <w:p w14:paraId="55E35632" w14:textId="77777777" w:rsidR="00A42C0B" w:rsidRDefault="00A42C0B" w:rsidP="00A42C0B">
      <w:pPr>
        <w:pStyle w:val="ListParagraph"/>
        <w:widowControl/>
        <w:numPr>
          <w:ilvl w:val="0"/>
          <w:numId w:val="2"/>
        </w:numPr>
        <w:autoSpaceDE/>
        <w:spacing w:after="160" w:line="360" w:lineRule="auto"/>
        <w:contextualSpacing/>
        <w:jc w:val="both"/>
        <w:rPr>
          <w:lang w:eastAsia="en-IE"/>
        </w:rPr>
      </w:pPr>
      <w:r>
        <w:t xml:space="preserve">Civil Law: Probate, it was noted that a business case has been approved to deliver a future </w:t>
      </w:r>
      <w:proofErr w:type="spellStart"/>
      <w:r>
        <w:t>eProbate</w:t>
      </w:r>
      <w:proofErr w:type="spellEnd"/>
      <w:r>
        <w:t xml:space="preserve"> solution and that work is underway to produce Digital Court Rules to support</w:t>
      </w:r>
      <w:r>
        <w:rPr>
          <w:lang w:eastAsia="en-IE"/>
        </w:rPr>
        <w:t xml:space="preserve"> </w:t>
      </w:r>
      <w:proofErr w:type="spellStart"/>
      <w:r>
        <w:rPr>
          <w:lang w:eastAsia="en-IE"/>
        </w:rPr>
        <w:t>eProbate</w:t>
      </w:r>
      <w:proofErr w:type="spellEnd"/>
      <w:r>
        <w:rPr>
          <w:lang w:eastAsia="en-IE"/>
        </w:rPr>
        <w:t xml:space="preserve">, and other case types, which will be brought to the relevant Rules Committees in 2024.  </w:t>
      </w:r>
    </w:p>
    <w:p w14:paraId="0D6E9243" w14:textId="77777777" w:rsidR="00A42C0B" w:rsidRDefault="00A42C0B" w:rsidP="00A42C0B">
      <w:pPr>
        <w:pStyle w:val="ListParagraph"/>
        <w:widowControl/>
        <w:numPr>
          <w:ilvl w:val="0"/>
          <w:numId w:val="2"/>
        </w:numPr>
        <w:autoSpaceDE/>
        <w:spacing w:line="360" w:lineRule="auto"/>
        <w:ind w:left="1276"/>
        <w:contextualSpacing/>
        <w:jc w:val="both"/>
        <w:rPr>
          <w:lang w:val="en-US"/>
        </w:rPr>
      </w:pPr>
      <w:r>
        <w:t xml:space="preserve">Family Law: Circuit – Three offices are now piloting the new family law system in the Circuit Court.  These are Cavan, Cork and Portlaoise, with Cavan agreed to pilot the next phase which is a </w:t>
      </w:r>
      <w:proofErr w:type="gramStart"/>
      <w:r>
        <w:t>solicitors</w:t>
      </w:r>
      <w:proofErr w:type="gramEnd"/>
      <w:r>
        <w:t xml:space="preserve"> portal.  Ms. Denning advised that it is envisaged that District Court Family Law will be added to the same single case system by end of Q1 2025. </w:t>
      </w:r>
    </w:p>
    <w:p w14:paraId="65EDBC80" w14:textId="77777777" w:rsidR="00A42C0B" w:rsidRDefault="00A42C0B" w:rsidP="00A42C0B">
      <w:pPr>
        <w:pStyle w:val="ListParagraph"/>
        <w:widowControl/>
        <w:numPr>
          <w:ilvl w:val="0"/>
          <w:numId w:val="2"/>
        </w:numPr>
        <w:autoSpaceDE/>
        <w:spacing w:line="360" w:lineRule="auto"/>
        <w:contextualSpacing/>
        <w:jc w:val="both"/>
      </w:pPr>
      <w:r>
        <w:t xml:space="preserve">Open data portal.  In compliance with EU obligations concerning open data, </w:t>
      </w:r>
      <w:proofErr w:type="gramStart"/>
      <w:r>
        <w:t>The</w:t>
      </w:r>
      <w:proofErr w:type="gramEnd"/>
      <w:r>
        <w:t xml:space="preserve"> “Open Data Portal” project is developing an online portal that will serve as a central hub for the publication, access, and sharing of Courts Service open data with the public. A draft version of the portal has been launched for a small user group to gather feedback on the solution.</w:t>
      </w:r>
    </w:p>
    <w:p w14:paraId="6C656220" w14:textId="77777777" w:rsidR="00A42C0B" w:rsidRDefault="00A42C0B" w:rsidP="00A42C0B">
      <w:pPr>
        <w:pStyle w:val="ListParagraph"/>
        <w:widowControl/>
        <w:numPr>
          <w:ilvl w:val="0"/>
          <w:numId w:val="2"/>
        </w:numPr>
        <w:autoSpaceDE/>
        <w:spacing w:line="360" w:lineRule="auto"/>
        <w:ind w:left="1276"/>
        <w:contextualSpacing/>
        <w:jc w:val="both"/>
      </w:pPr>
      <w:r>
        <w:t xml:space="preserve">Assisted Decision Making (ADMC).  An update on the operation of ADMC was provided, it was noted that the offices where additional ADMC resources have been allocated </w:t>
      </w:r>
      <w:proofErr w:type="gramStart"/>
      <w:r>
        <w:t>are</w:t>
      </w:r>
      <w:proofErr w:type="gramEnd"/>
      <w:r>
        <w:t xml:space="preserve"> </w:t>
      </w:r>
    </w:p>
    <w:p w14:paraId="0872477C" w14:textId="77777777" w:rsidR="00A42C0B" w:rsidRDefault="00A42C0B" w:rsidP="00A42C0B">
      <w:pPr>
        <w:pStyle w:val="ListParagraph"/>
        <w:spacing w:after="120" w:line="360" w:lineRule="auto"/>
        <w:ind w:left="1276"/>
        <w:jc w:val="both"/>
      </w:pPr>
      <w:r>
        <w:t xml:space="preserve">not necessarily the offices which are seeing the higher volumes of ADMC related work, and that the SMT will monitor the workload of offices over the first half of the year. </w:t>
      </w:r>
    </w:p>
    <w:p w14:paraId="232D1C37" w14:textId="77777777" w:rsidR="00A42C0B" w:rsidRDefault="00A42C0B" w:rsidP="00A42C0B">
      <w:pPr>
        <w:pStyle w:val="ListParagraph"/>
        <w:widowControl/>
        <w:numPr>
          <w:ilvl w:val="0"/>
          <w:numId w:val="2"/>
        </w:numPr>
        <w:autoSpaceDE/>
        <w:spacing w:line="360" w:lineRule="auto"/>
        <w:contextualSpacing/>
        <w:jc w:val="both"/>
      </w:pPr>
      <w:r>
        <w:lastRenderedPageBreak/>
        <w:t xml:space="preserve">Legislation - An overview of </w:t>
      </w:r>
      <w:r>
        <w:rPr>
          <w:color w:val="000000" w:themeColor="text1"/>
        </w:rPr>
        <w:t xml:space="preserve">new legislation that will either commence or is planned to commence in 2024, that in some cases could have significant impacts on the work of the Circuit and </w:t>
      </w:r>
      <w:proofErr w:type="gramStart"/>
      <w:r>
        <w:rPr>
          <w:color w:val="000000" w:themeColor="text1"/>
        </w:rPr>
        <w:t>District  Courts</w:t>
      </w:r>
      <w:proofErr w:type="gramEnd"/>
      <w:r>
        <w:rPr>
          <w:color w:val="000000" w:themeColor="text1"/>
        </w:rPr>
        <w:t xml:space="preserve">. Ms. Denning advised that the Department of Justice </w:t>
      </w:r>
      <w:proofErr w:type="gramStart"/>
      <w:r>
        <w:rPr>
          <w:color w:val="000000" w:themeColor="text1"/>
        </w:rPr>
        <w:t>will  trial</w:t>
      </w:r>
      <w:proofErr w:type="gramEnd"/>
      <w:r>
        <w:rPr>
          <w:color w:val="000000" w:themeColor="text1"/>
        </w:rPr>
        <w:t xml:space="preserve"> a new mechanism for Regulatory Impact Assessments.  </w:t>
      </w:r>
    </w:p>
    <w:p w14:paraId="14A03E5A" w14:textId="77777777" w:rsidR="00A42C0B" w:rsidRDefault="00A42C0B" w:rsidP="00A42C0B">
      <w:pPr>
        <w:pStyle w:val="ListParagraph"/>
        <w:widowControl/>
        <w:numPr>
          <w:ilvl w:val="0"/>
          <w:numId w:val="2"/>
        </w:numPr>
        <w:autoSpaceDE/>
        <w:spacing w:line="360" w:lineRule="auto"/>
        <w:contextualSpacing/>
        <w:jc w:val="both"/>
      </w:pPr>
      <w:r>
        <w:rPr>
          <w:color w:val="000000" w:themeColor="text1"/>
        </w:rPr>
        <w:t xml:space="preserve">An update regarding the activities in the Criminal Courts were provided and it was noted (pg. 25 CEO’s report) that an error in the statistics provided in the pervious CEO report had been corrected. </w:t>
      </w:r>
    </w:p>
    <w:p w14:paraId="6284CA66" w14:textId="77777777" w:rsidR="00A42C0B" w:rsidRDefault="00A42C0B" w:rsidP="00A42C0B">
      <w:pPr>
        <w:pStyle w:val="ListParagraph"/>
        <w:widowControl/>
        <w:numPr>
          <w:ilvl w:val="0"/>
          <w:numId w:val="2"/>
        </w:numPr>
        <w:autoSpaceDE/>
        <w:spacing w:line="360" w:lineRule="auto"/>
        <w:contextualSpacing/>
        <w:jc w:val="both"/>
      </w:pPr>
      <w:r>
        <w:rPr>
          <w:color w:val="000000" w:themeColor="text1"/>
        </w:rPr>
        <w:t xml:space="preserve">Superior Courts Operations. It was noted that there has been an increase in the asylum list and that this will be monitored in the coming months. </w:t>
      </w:r>
    </w:p>
    <w:p w14:paraId="1B55A4BE" w14:textId="77777777" w:rsidR="00A42C0B" w:rsidRDefault="00A42C0B" w:rsidP="00A42C0B">
      <w:pPr>
        <w:pStyle w:val="ListParagraph"/>
        <w:widowControl/>
        <w:numPr>
          <w:ilvl w:val="0"/>
          <w:numId w:val="2"/>
        </w:numPr>
        <w:autoSpaceDE/>
        <w:spacing w:line="360" w:lineRule="auto"/>
        <w:contextualSpacing/>
        <w:jc w:val="both"/>
      </w:pPr>
      <w:r>
        <w:rPr>
          <w:color w:val="000000" w:themeColor="text1"/>
        </w:rPr>
        <w:t xml:space="preserve">Provincial works. It was noted that conveyancing has completed on the Tralee site. </w:t>
      </w:r>
    </w:p>
    <w:p w14:paraId="3F9DBFE6" w14:textId="77777777" w:rsidR="00A42C0B" w:rsidRDefault="00A42C0B" w:rsidP="00A42C0B">
      <w:pPr>
        <w:pStyle w:val="ListParagraph"/>
        <w:spacing w:after="120" w:line="360" w:lineRule="auto"/>
        <w:ind w:left="567"/>
        <w:jc w:val="both"/>
      </w:pPr>
    </w:p>
    <w:p w14:paraId="21D7C135" w14:textId="77777777" w:rsidR="00A42C0B" w:rsidRDefault="00A42C0B" w:rsidP="00A42C0B">
      <w:pPr>
        <w:pStyle w:val="BodyText"/>
        <w:spacing w:after="120" w:line="360" w:lineRule="auto"/>
        <w:ind w:left="567"/>
        <w:rPr>
          <w:color w:val="000000"/>
          <w:sz w:val="22"/>
          <w:szCs w:val="22"/>
          <w:lang w:eastAsia="en-IE" w:bidi="en-GB"/>
        </w:rPr>
      </w:pPr>
      <w:r>
        <w:rPr>
          <w:color w:val="000000"/>
          <w:sz w:val="22"/>
          <w:szCs w:val="22"/>
          <w:lang w:eastAsia="en-IE" w:bidi="en-GB"/>
        </w:rPr>
        <w:t>A discussion followed concerning staff recruitment and retention and the “Healthy Places to Work” (HPTW) employee engagement survey which was recently undertaken.  Ms. Denning undertook to bring a report to the Board regarding the survey, the high-level outcome and the actions which will be undertaken to address issues raised.</w:t>
      </w:r>
    </w:p>
    <w:p w14:paraId="6D1BE23F" w14:textId="77777777" w:rsidR="00A42C0B" w:rsidRDefault="00A42C0B" w:rsidP="00A42C0B">
      <w:pPr>
        <w:pStyle w:val="BodyText"/>
        <w:spacing w:after="120" w:line="360" w:lineRule="auto"/>
        <w:ind w:left="567"/>
        <w:rPr>
          <w:color w:val="000000"/>
          <w:sz w:val="22"/>
          <w:szCs w:val="22"/>
          <w:lang w:eastAsia="en-IE" w:bidi="en-GB"/>
        </w:rPr>
      </w:pPr>
      <w:r>
        <w:rPr>
          <w:color w:val="000000"/>
          <w:sz w:val="22"/>
          <w:szCs w:val="22"/>
          <w:lang w:eastAsia="en-IE" w:bidi="en-GB"/>
        </w:rPr>
        <w:t xml:space="preserve">Action: Report on HPTW to Board </w:t>
      </w:r>
    </w:p>
    <w:p w14:paraId="61C37C7A" w14:textId="77777777" w:rsidR="00A42C0B" w:rsidRDefault="00A42C0B" w:rsidP="00A42C0B">
      <w:pPr>
        <w:pStyle w:val="BodyText"/>
        <w:spacing w:after="120" w:line="360" w:lineRule="auto"/>
        <w:ind w:left="567"/>
        <w:rPr>
          <w:color w:val="000000"/>
          <w:sz w:val="22"/>
          <w:szCs w:val="22"/>
          <w:lang w:eastAsia="en-IE" w:bidi="en-GB"/>
        </w:rPr>
      </w:pPr>
    </w:p>
    <w:p w14:paraId="238B3C3F" w14:textId="77777777" w:rsidR="00A42C0B" w:rsidRDefault="00A42C0B" w:rsidP="00A42C0B">
      <w:pPr>
        <w:spacing w:after="120"/>
        <w:rPr>
          <w:b/>
          <w:bCs/>
          <w:sz w:val="24"/>
          <w:szCs w:val="24"/>
        </w:rPr>
      </w:pPr>
      <w:r>
        <w:rPr>
          <w:b/>
          <w:bCs/>
          <w:color w:val="231F20"/>
          <w:sz w:val="24"/>
          <w:szCs w:val="24"/>
        </w:rPr>
        <w:t xml:space="preserve">4. </w:t>
      </w:r>
      <w:r>
        <w:rPr>
          <w:b/>
          <w:bCs/>
          <w:color w:val="231F20"/>
          <w:sz w:val="24"/>
          <w:szCs w:val="24"/>
        </w:rPr>
        <w:tab/>
      </w:r>
      <w:r>
        <w:rPr>
          <w:b/>
          <w:bCs/>
          <w:sz w:val="24"/>
          <w:szCs w:val="24"/>
        </w:rPr>
        <w:t>Q4 2023 Corporate Business plan update (Report CSB 3/2024)</w:t>
      </w:r>
    </w:p>
    <w:p w14:paraId="2F931441" w14:textId="77777777" w:rsidR="00A42C0B" w:rsidRDefault="00A42C0B" w:rsidP="00A42C0B">
      <w:pPr>
        <w:spacing w:after="120"/>
        <w:ind w:left="720"/>
        <w:rPr>
          <w:color w:val="000000"/>
          <w:lang w:eastAsia="en-IE" w:bidi="en-GB"/>
        </w:rPr>
      </w:pPr>
      <w:r>
        <w:rPr>
          <w:color w:val="000000"/>
          <w:lang w:eastAsia="en-IE" w:bidi="en-GB"/>
        </w:rPr>
        <w:t xml:space="preserve">Ms. Denning presented the report as circulated and </w:t>
      </w:r>
      <w:r>
        <w:rPr>
          <w:color w:val="231F20"/>
        </w:rPr>
        <w:t>provided the Board with an update on the status of the Corporate Business Plan 2023 goals</w:t>
      </w:r>
      <w:r>
        <w:rPr>
          <w:color w:val="000000"/>
          <w:lang w:eastAsia="en-IE" w:bidi="en-GB"/>
        </w:rPr>
        <w:t>.</w:t>
      </w:r>
    </w:p>
    <w:p w14:paraId="387CD383" w14:textId="77777777" w:rsidR="00A42C0B" w:rsidRPr="00957B51" w:rsidRDefault="00A42C0B" w:rsidP="00A42C0B">
      <w:pPr>
        <w:pStyle w:val="Heading1"/>
        <w:numPr>
          <w:ilvl w:val="0"/>
          <w:numId w:val="3"/>
        </w:numPr>
        <w:spacing w:before="0"/>
        <w:ind w:left="720" w:right="1004"/>
        <w:rPr>
          <w:b w:val="0"/>
          <w:bCs/>
          <w:color w:val="auto"/>
          <w:sz w:val="22"/>
          <w:szCs w:val="22"/>
        </w:rPr>
      </w:pPr>
      <w:r w:rsidRPr="00957B51">
        <w:rPr>
          <w:b w:val="0"/>
          <w:bCs/>
          <w:color w:val="auto"/>
          <w:sz w:val="22"/>
          <w:szCs w:val="22"/>
        </w:rPr>
        <w:t>Take a user-centric approach.</w:t>
      </w:r>
    </w:p>
    <w:p w14:paraId="27CB1086" w14:textId="77777777" w:rsidR="00A42C0B" w:rsidRPr="00957B51" w:rsidRDefault="00A42C0B" w:rsidP="00A42C0B">
      <w:pPr>
        <w:pStyle w:val="Heading1"/>
        <w:numPr>
          <w:ilvl w:val="0"/>
          <w:numId w:val="3"/>
        </w:numPr>
        <w:spacing w:before="0"/>
        <w:ind w:left="720" w:right="1004"/>
        <w:rPr>
          <w:b w:val="0"/>
          <w:bCs/>
          <w:color w:val="auto"/>
          <w:sz w:val="22"/>
          <w:szCs w:val="22"/>
        </w:rPr>
      </w:pPr>
      <w:r w:rsidRPr="00957B51">
        <w:rPr>
          <w:b w:val="0"/>
          <w:bCs/>
          <w:color w:val="auto"/>
          <w:sz w:val="22"/>
          <w:szCs w:val="22"/>
        </w:rPr>
        <w:t>Support the Judiciary</w:t>
      </w:r>
    </w:p>
    <w:p w14:paraId="3445A68B" w14:textId="77777777" w:rsidR="00A42C0B" w:rsidRPr="00957B51" w:rsidRDefault="00A42C0B" w:rsidP="00A42C0B">
      <w:pPr>
        <w:pStyle w:val="Heading1"/>
        <w:numPr>
          <w:ilvl w:val="0"/>
          <w:numId w:val="3"/>
        </w:numPr>
        <w:spacing w:before="0"/>
        <w:ind w:left="720" w:right="1004"/>
        <w:rPr>
          <w:b w:val="0"/>
          <w:bCs/>
          <w:color w:val="auto"/>
          <w:sz w:val="22"/>
          <w:szCs w:val="22"/>
        </w:rPr>
      </w:pPr>
      <w:r w:rsidRPr="00957B51">
        <w:rPr>
          <w:rFonts w:cs="Arial"/>
          <w:b w:val="0"/>
          <w:bCs/>
          <w:color w:val="auto"/>
          <w:sz w:val="22"/>
          <w:szCs w:val="22"/>
        </w:rPr>
        <w:t>Digital First</w:t>
      </w:r>
    </w:p>
    <w:p w14:paraId="6F12EF5F" w14:textId="77777777" w:rsidR="00A42C0B" w:rsidRPr="00957B51" w:rsidRDefault="00A42C0B" w:rsidP="00A42C0B">
      <w:pPr>
        <w:pStyle w:val="Heading1"/>
        <w:numPr>
          <w:ilvl w:val="0"/>
          <w:numId w:val="3"/>
        </w:numPr>
        <w:spacing w:before="0"/>
        <w:ind w:left="720" w:right="1004"/>
        <w:rPr>
          <w:b w:val="0"/>
          <w:bCs/>
          <w:color w:val="auto"/>
          <w:sz w:val="22"/>
          <w:szCs w:val="22"/>
        </w:rPr>
      </w:pPr>
      <w:r w:rsidRPr="00957B51">
        <w:rPr>
          <w:b w:val="0"/>
          <w:bCs/>
          <w:color w:val="auto"/>
          <w:sz w:val="22"/>
          <w:szCs w:val="22"/>
        </w:rPr>
        <w:t>Better ways of working</w:t>
      </w:r>
    </w:p>
    <w:p w14:paraId="4475F74A" w14:textId="77777777" w:rsidR="00A42C0B" w:rsidRPr="00957B51" w:rsidRDefault="00A42C0B" w:rsidP="00A42C0B">
      <w:pPr>
        <w:pStyle w:val="Heading1"/>
        <w:numPr>
          <w:ilvl w:val="0"/>
          <w:numId w:val="3"/>
        </w:numPr>
        <w:spacing w:before="0"/>
        <w:ind w:left="720" w:right="1004"/>
        <w:rPr>
          <w:b w:val="0"/>
          <w:bCs/>
          <w:color w:val="auto"/>
          <w:sz w:val="22"/>
          <w:szCs w:val="22"/>
        </w:rPr>
      </w:pPr>
      <w:r w:rsidRPr="00957B51">
        <w:rPr>
          <w:b w:val="0"/>
          <w:bCs/>
          <w:color w:val="auto"/>
          <w:sz w:val="22"/>
          <w:szCs w:val="22"/>
        </w:rPr>
        <w:t>Provide a modern and improved estate and facilities.</w:t>
      </w:r>
    </w:p>
    <w:p w14:paraId="7C9C9B62" w14:textId="77777777" w:rsidR="00A42C0B" w:rsidRPr="00957B51" w:rsidRDefault="00A42C0B" w:rsidP="00957B51">
      <w:pPr>
        <w:pStyle w:val="Heading1"/>
        <w:spacing w:before="0"/>
        <w:ind w:left="720" w:right="1004"/>
        <w:rPr>
          <w:b w:val="0"/>
          <w:bCs/>
          <w:color w:val="auto"/>
          <w:sz w:val="22"/>
          <w:szCs w:val="22"/>
        </w:rPr>
      </w:pPr>
    </w:p>
    <w:p w14:paraId="1F020613" w14:textId="77777777" w:rsidR="00A42C0B" w:rsidRPr="00957B51" w:rsidRDefault="00A42C0B" w:rsidP="00A42C0B">
      <w:pPr>
        <w:pStyle w:val="Heading1"/>
        <w:spacing w:before="0"/>
        <w:ind w:right="1004"/>
        <w:rPr>
          <w:b w:val="0"/>
          <w:bCs/>
          <w:color w:val="auto"/>
          <w:sz w:val="22"/>
          <w:szCs w:val="22"/>
        </w:rPr>
      </w:pPr>
    </w:p>
    <w:p w14:paraId="2BAFC9F7" w14:textId="77777777" w:rsidR="00A42C0B" w:rsidRPr="00957B51" w:rsidRDefault="00A42C0B" w:rsidP="00A42C0B">
      <w:pPr>
        <w:pStyle w:val="Heading1"/>
        <w:spacing w:before="0"/>
        <w:ind w:left="720" w:right="1004"/>
        <w:rPr>
          <w:b w:val="0"/>
          <w:bCs/>
          <w:color w:val="auto"/>
          <w:sz w:val="22"/>
          <w:szCs w:val="22"/>
        </w:rPr>
      </w:pPr>
      <w:r w:rsidRPr="00957B51">
        <w:rPr>
          <w:b w:val="0"/>
          <w:bCs/>
          <w:color w:val="auto"/>
          <w:sz w:val="22"/>
          <w:szCs w:val="22"/>
        </w:rPr>
        <w:t xml:space="preserve">The Board noted the actions which had been delayed and the reasons for same.  It was noted that these would be rolled forward into the 2024 Corporate Business plan. </w:t>
      </w:r>
    </w:p>
    <w:p w14:paraId="11E3D203" w14:textId="77777777" w:rsidR="00A42C0B" w:rsidRDefault="00A42C0B" w:rsidP="00A42C0B">
      <w:pPr>
        <w:pStyle w:val="Heading1"/>
        <w:spacing w:before="0"/>
        <w:ind w:left="720" w:right="1004"/>
        <w:rPr>
          <w:sz w:val="22"/>
          <w:szCs w:val="22"/>
        </w:rPr>
      </w:pPr>
    </w:p>
    <w:p w14:paraId="6BFC894A" w14:textId="77777777" w:rsidR="00A42C0B" w:rsidRDefault="00A42C0B" w:rsidP="00A42C0B">
      <w:pPr>
        <w:spacing w:after="120"/>
        <w:rPr>
          <w:b/>
          <w:bCs/>
        </w:rPr>
      </w:pPr>
    </w:p>
    <w:p w14:paraId="522BD1AB" w14:textId="77777777" w:rsidR="00A42C0B" w:rsidRDefault="00A42C0B" w:rsidP="00A42C0B">
      <w:pPr>
        <w:spacing w:after="120"/>
        <w:rPr>
          <w:b/>
          <w:bCs/>
          <w:sz w:val="24"/>
          <w:szCs w:val="24"/>
        </w:rPr>
      </w:pPr>
      <w:r>
        <w:rPr>
          <w:b/>
          <w:bCs/>
          <w:sz w:val="24"/>
          <w:szCs w:val="24"/>
        </w:rPr>
        <w:lastRenderedPageBreak/>
        <w:t xml:space="preserve">5. </w:t>
      </w:r>
      <w:r>
        <w:rPr>
          <w:b/>
          <w:bCs/>
          <w:sz w:val="24"/>
          <w:szCs w:val="24"/>
        </w:rPr>
        <w:tab/>
        <w:t>Draft corporate Business Plan 2024 (Report CSB 4/2024)</w:t>
      </w:r>
    </w:p>
    <w:p w14:paraId="76177BA3" w14:textId="77777777" w:rsidR="00A42C0B" w:rsidRDefault="00A42C0B" w:rsidP="00A42C0B">
      <w:pPr>
        <w:spacing w:after="120" w:line="360" w:lineRule="auto"/>
        <w:ind w:left="720"/>
        <w:rPr>
          <w:rFonts w:eastAsia="Times New Roman"/>
          <w:lang w:eastAsia="en-IE"/>
        </w:rPr>
      </w:pPr>
      <w:r>
        <w:rPr>
          <w:lang w:eastAsia="en-IE" w:bidi="en-GB"/>
        </w:rPr>
        <w:t xml:space="preserve">Ms. Denning presented the report as circulated, which </w:t>
      </w:r>
      <w:r>
        <w:rPr>
          <w:rFonts w:eastAsia="Times New Roman"/>
          <w:lang w:eastAsia="en-IE"/>
        </w:rPr>
        <w:t xml:space="preserve">was developed by the Senior Management Team in consultation with staff in their areas of responsibility, aligned with the </w:t>
      </w:r>
      <w:proofErr w:type="spellStart"/>
      <w:r>
        <w:rPr>
          <w:rFonts w:eastAsia="Times New Roman"/>
          <w:lang w:eastAsia="en-IE"/>
        </w:rPr>
        <w:t>Modernisation</w:t>
      </w:r>
      <w:proofErr w:type="spellEnd"/>
      <w:r>
        <w:rPr>
          <w:rFonts w:eastAsia="Times New Roman"/>
          <w:lang w:eastAsia="en-IE"/>
        </w:rPr>
        <w:t xml:space="preserve"> Programme roadmap 2024.  It was agreed that the plan represents an ambitious </w:t>
      </w:r>
      <w:proofErr w:type="spellStart"/>
      <w:r>
        <w:rPr>
          <w:rFonts w:eastAsia="Times New Roman"/>
          <w:lang w:eastAsia="en-IE"/>
        </w:rPr>
        <w:t>programme</w:t>
      </w:r>
      <w:proofErr w:type="spellEnd"/>
      <w:r>
        <w:rPr>
          <w:rFonts w:eastAsia="Times New Roman"/>
          <w:lang w:eastAsia="en-IE"/>
        </w:rPr>
        <w:t xml:space="preserve"> of work. The Board noted that the draft plan would be brought back for final approval at the February Board meeting.</w:t>
      </w:r>
    </w:p>
    <w:p w14:paraId="7DEF1957" w14:textId="77777777" w:rsidR="00A42C0B" w:rsidRDefault="00A42C0B" w:rsidP="00A42C0B">
      <w:pPr>
        <w:spacing w:after="120" w:line="360" w:lineRule="auto"/>
        <w:ind w:left="720"/>
        <w:rPr>
          <w:rFonts w:eastAsia="Times New Roman"/>
          <w:lang w:eastAsia="en-IE"/>
        </w:rPr>
      </w:pPr>
      <w:r>
        <w:rPr>
          <w:rFonts w:eastAsia="Times New Roman"/>
          <w:lang w:eastAsia="en-IE"/>
        </w:rPr>
        <w:t xml:space="preserve">A discussion took place regarding the impacts of the budget provision for 2024 on the activities which can be supported in the 2024 Corporate Business Plan. Ms Denning agreed to provide a report on areas where the pace of delivery will have to slow down </w:t>
      </w:r>
      <w:proofErr w:type="gramStart"/>
      <w:r>
        <w:rPr>
          <w:rFonts w:eastAsia="Times New Roman"/>
          <w:lang w:eastAsia="en-IE"/>
        </w:rPr>
        <w:t>as a result of</w:t>
      </w:r>
      <w:proofErr w:type="gramEnd"/>
      <w:r>
        <w:rPr>
          <w:rFonts w:eastAsia="Times New Roman"/>
          <w:lang w:eastAsia="en-IE"/>
        </w:rPr>
        <w:t xml:space="preserve"> the budget allocation. </w:t>
      </w:r>
    </w:p>
    <w:p w14:paraId="58AC2BFE" w14:textId="77777777" w:rsidR="00A42C0B" w:rsidRDefault="00A42C0B" w:rsidP="00A42C0B">
      <w:pPr>
        <w:spacing w:after="120" w:line="360" w:lineRule="auto"/>
        <w:ind w:firstLine="720"/>
        <w:rPr>
          <w:rFonts w:eastAsia="Times New Roman"/>
          <w:lang w:eastAsia="en-IE"/>
        </w:rPr>
      </w:pPr>
      <w:r>
        <w:rPr>
          <w:rFonts w:eastAsia="Times New Roman"/>
          <w:lang w:eastAsia="en-IE"/>
        </w:rPr>
        <w:t>Action. Provide report to Board.</w:t>
      </w:r>
    </w:p>
    <w:p w14:paraId="6020A62F" w14:textId="77777777" w:rsidR="00A42C0B" w:rsidRDefault="00A42C0B" w:rsidP="00A42C0B">
      <w:pPr>
        <w:spacing w:after="120" w:line="360" w:lineRule="auto"/>
        <w:ind w:left="720"/>
        <w:rPr>
          <w:rFonts w:eastAsia="Times New Roman"/>
          <w:lang w:eastAsia="en-IE"/>
        </w:rPr>
      </w:pPr>
      <w:r>
        <w:rPr>
          <w:rFonts w:eastAsia="Times New Roman"/>
          <w:lang w:eastAsia="en-IE"/>
        </w:rPr>
        <w:t xml:space="preserve">A discussion took place regarding the development of the next Strategic Plan 2024-2027 and the process for same.  It was noted that the Board would develop the strategic goals at the next Board meeting with deadline for sign </w:t>
      </w:r>
      <w:proofErr w:type="gramStart"/>
      <w:r>
        <w:rPr>
          <w:rFonts w:eastAsia="Times New Roman"/>
          <w:lang w:eastAsia="en-IE"/>
        </w:rPr>
        <w:t>off of</w:t>
      </w:r>
      <w:proofErr w:type="gramEnd"/>
      <w:r>
        <w:rPr>
          <w:rFonts w:eastAsia="Times New Roman"/>
          <w:lang w:eastAsia="en-IE"/>
        </w:rPr>
        <w:t xml:space="preserve"> the draft Strategy at the April Board meeting.  Ms. Denning undertook to provide a pack of material to prepare the Board in advance of the February meeting.  The Chair advised that if required an additional Board meeting would be scheduled if the April sign off deadline could not be met.</w:t>
      </w:r>
    </w:p>
    <w:p w14:paraId="5F943D07" w14:textId="77777777" w:rsidR="00A42C0B" w:rsidRDefault="00A42C0B" w:rsidP="00A42C0B">
      <w:pPr>
        <w:spacing w:after="120" w:line="360" w:lineRule="auto"/>
        <w:ind w:firstLine="720"/>
        <w:rPr>
          <w:rFonts w:eastAsia="Times New Roman"/>
          <w:lang w:eastAsia="en-IE"/>
        </w:rPr>
      </w:pPr>
      <w:r>
        <w:rPr>
          <w:rFonts w:eastAsia="Times New Roman"/>
          <w:lang w:eastAsia="en-IE"/>
        </w:rPr>
        <w:t xml:space="preserve">Action Strategy “pack” to Board prior to February Board meeting. </w:t>
      </w:r>
    </w:p>
    <w:p w14:paraId="54F61B38" w14:textId="77777777" w:rsidR="00A42C0B" w:rsidRDefault="00A42C0B" w:rsidP="00A42C0B">
      <w:pPr>
        <w:spacing w:after="120"/>
        <w:ind w:left="567"/>
        <w:rPr>
          <w:b/>
          <w:bCs/>
          <w:color w:val="231F20"/>
        </w:rPr>
      </w:pPr>
    </w:p>
    <w:p w14:paraId="007F1FD8" w14:textId="77777777" w:rsidR="00A42C0B" w:rsidRDefault="00A42C0B" w:rsidP="00A42C0B">
      <w:pPr>
        <w:spacing w:after="120"/>
        <w:ind w:left="567"/>
        <w:rPr>
          <w:b/>
          <w:bCs/>
          <w:color w:val="231F20"/>
          <w:sz w:val="24"/>
          <w:szCs w:val="24"/>
        </w:rPr>
      </w:pPr>
      <w:r>
        <w:rPr>
          <w:b/>
          <w:bCs/>
          <w:sz w:val="24"/>
          <w:szCs w:val="24"/>
        </w:rPr>
        <w:tab/>
        <w:t>4.</w:t>
      </w:r>
      <w:r>
        <w:rPr>
          <w:b/>
          <w:bCs/>
          <w:sz w:val="24"/>
          <w:szCs w:val="24"/>
        </w:rPr>
        <w:tab/>
        <w:t>JPWG update verbal update</w:t>
      </w:r>
    </w:p>
    <w:p w14:paraId="27F5558C" w14:textId="77777777" w:rsidR="00A42C0B" w:rsidRDefault="00A42C0B" w:rsidP="00A42C0B">
      <w:pPr>
        <w:spacing w:after="120"/>
        <w:ind w:left="567"/>
        <w:rPr>
          <w:b/>
          <w:bCs/>
          <w:color w:val="231F20"/>
        </w:rPr>
      </w:pPr>
      <w:r>
        <w:rPr>
          <w:color w:val="231F20"/>
        </w:rPr>
        <w:tab/>
        <w:t xml:space="preserve">Ms. Denning provided this update under the CEO report item. </w:t>
      </w:r>
    </w:p>
    <w:p w14:paraId="09DF988E" w14:textId="77777777" w:rsidR="00A42C0B" w:rsidRDefault="00A42C0B" w:rsidP="00A42C0B">
      <w:pPr>
        <w:spacing w:after="120"/>
        <w:ind w:left="567"/>
        <w:rPr>
          <w:b/>
          <w:bCs/>
          <w:color w:val="231F20"/>
        </w:rPr>
      </w:pPr>
    </w:p>
    <w:p w14:paraId="61EC4382" w14:textId="77777777" w:rsidR="00A42C0B" w:rsidRDefault="00A42C0B" w:rsidP="00A42C0B">
      <w:pPr>
        <w:spacing w:after="120"/>
        <w:ind w:left="567"/>
        <w:rPr>
          <w:b/>
          <w:bCs/>
          <w:color w:val="231F20"/>
        </w:rPr>
      </w:pPr>
    </w:p>
    <w:p w14:paraId="3FE6B219" w14:textId="77777777" w:rsidR="00A42C0B" w:rsidRDefault="00A42C0B" w:rsidP="00A42C0B">
      <w:pPr>
        <w:spacing w:after="120"/>
        <w:ind w:left="567"/>
        <w:rPr>
          <w:b/>
          <w:bCs/>
          <w:color w:val="231F20"/>
          <w:sz w:val="24"/>
          <w:szCs w:val="24"/>
        </w:rPr>
      </w:pPr>
      <w:r>
        <w:rPr>
          <w:b/>
          <w:bCs/>
          <w:color w:val="231F20"/>
        </w:rPr>
        <w:t>5.</w:t>
      </w:r>
      <w:r>
        <w:rPr>
          <w:b/>
          <w:bCs/>
          <w:color w:val="231F20"/>
        </w:rPr>
        <w:tab/>
      </w:r>
      <w:r>
        <w:rPr>
          <w:b/>
          <w:bCs/>
          <w:color w:val="231F20"/>
          <w:sz w:val="24"/>
          <w:szCs w:val="24"/>
        </w:rPr>
        <w:t xml:space="preserve">Gender </w:t>
      </w:r>
      <w:proofErr w:type="gramStart"/>
      <w:r>
        <w:rPr>
          <w:b/>
          <w:bCs/>
          <w:color w:val="231F20"/>
          <w:sz w:val="24"/>
          <w:szCs w:val="24"/>
        </w:rPr>
        <w:t>pay</w:t>
      </w:r>
      <w:proofErr w:type="gramEnd"/>
      <w:r>
        <w:rPr>
          <w:b/>
          <w:bCs/>
          <w:color w:val="231F20"/>
          <w:sz w:val="24"/>
          <w:szCs w:val="24"/>
        </w:rPr>
        <w:t xml:space="preserve"> gap (Report 5/2024)</w:t>
      </w:r>
    </w:p>
    <w:p w14:paraId="104B3F67" w14:textId="77777777" w:rsidR="00A42C0B" w:rsidRDefault="00A42C0B" w:rsidP="00A42C0B">
      <w:pPr>
        <w:pStyle w:val="TableParagraph"/>
        <w:spacing w:before="0" w:line="360" w:lineRule="auto"/>
        <w:ind w:left="567"/>
        <w:rPr>
          <w:color w:val="000000" w:themeColor="text1"/>
          <w:szCs w:val="24"/>
        </w:rPr>
      </w:pPr>
      <w:r>
        <w:rPr>
          <w:color w:val="000000"/>
          <w:lang w:eastAsia="en-IE" w:bidi="en-GB"/>
        </w:rPr>
        <w:t xml:space="preserve">Ms. Denning provided the </w:t>
      </w:r>
      <w:r>
        <w:rPr>
          <w:color w:val="000000" w:themeColor="text1"/>
          <w:szCs w:val="24"/>
        </w:rPr>
        <w:t xml:space="preserve">Gender Pay Gap report 2023 to the Board for consideration, which will be published in compliance with the Gender Pay Gap Information Act 2021.  A discussion followed on the various factors which impact this area and the importance of keeping this under review.  The Board noted the report. </w:t>
      </w:r>
    </w:p>
    <w:p w14:paraId="31CC0F7C" w14:textId="77777777" w:rsidR="00A42C0B" w:rsidRDefault="00A42C0B" w:rsidP="00A42C0B">
      <w:pPr>
        <w:spacing w:after="120"/>
        <w:ind w:left="567"/>
        <w:rPr>
          <w:b/>
          <w:bCs/>
          <w:color w:val="231F20"/>
        </w:rPr>
      </w:pPr>
    </w:p>
    <w:p w14:paraId="7C7AE34E" w14:textId="77777777" w:rsidR="00A42C0B" w:rsidRDefault="00A42C0B" w:rsidP="00A42C0B">
      <w:pPr>
        <w:spacing w:after="120"/>
        <w:ind w:left="567"/>
        <w:rPr>
          <w:b/>
          <w:bCs/>
          <w:color w:val="231F20"/>
        </w:rPr>
      </w:pPr>
      <w:r>
        <w:rPr>
          <w:b/>
          <w:bCs/>
          <w:color w:val="231F20"/>
        </w:rPr>
        <w:t>6.</w:t>
      </w:r>
      <w:r>
        <w:rPr>
          <w:b/>
          <w:bCs/>
          <w:color w:val="231F20"/>
        </w:rPr>
        <w:tab/>
      </w:r>
      <w:r>
        <w:rPr>
          <w:b/>
          <w:bCs/>
          <w:sz w:val="24"/>
          <w:szCs w:val="24"/>
        </w:rPr>
        <w:t xml:space="preserve">Designation of a Court Office for the purposes of the Juries Act 1976 </w:t>
      </w:r>
      <w:r>
        <w:rPr>
          <w:b/>
          <w:bCs/>
          <w:sz w:val="24"/>
          <w:szCs w:val="24"/>
        </w:rPr>
        <w:tab/>
      </w:r>
      <w:r>
        <w:rPr>
          <w:b/>
          <w:bCs/>
          <w:sz w:val="24"/>
          <w:szCs w:val="24"/>
        </w:rPr>
        <w:tab/>
      </w:r>
      <w:r>
        <w:rPr>
          <w:b/>
          <w:bCs/>
          <w:sz w:val="24"/>
          <w:szCs w:val="24"/>
        </w:rPr>
        <w:tab/>
        <w:t>(Report CSB 6/2024)</w:t>
      </w:r>
    </w:p>
    <w:p w14:paraId="116F30AF" w14:textId="77777777" w:rsidR="00A42C0B" w:rsidRDefault="00A42C0B" w:rsidP="00A42C0B">
      <w:pPr>
        <w:pStyle w:val="TableParagraph"/>
        <w:spacing w:before="0" w:line="276" w:lineRule="auto"/>
        <w:ind w:left="567"/>
      </w:pPr>
      <w:r>
        <w:t xml:space="preserve">Ms. Denning presented the paper as circulated which is a request for a determination of the Board </w:t>
      </w:r>
      <w:proofErr w:type="gramStart"/>
      <w:r>
        <w:t>with regard to</w:t>
      </w:r>
      <w:proofErr w:type="gramEnd"/>
      <w:r>
        <w:t xml:space="preserve"> the designation of a Court Office for the purposes of the Juries Act. </w:t>
      </w:r>
    </w:p>
    <w:p w14:paraId="71AB5B19" w14:textId="77777777" w:rsidR="00A42C0B" w:rsidRDefault="00A42C0B" w:rsidP="00A42C0B">
      <w:pPr>
        <w:pStyle w:val="TableParagraph"/>
        <w:spacing w:before="0"/>
        <w:ind w:left="567"/>
      </w:pPr>
    </w:p>
    <w:p w14:paraId="55D2D0C2" w14:textId="77777777" w:rsidR="00A42C0B" w:rsidRDefault="00A42C0B" w:rsidP="00A42C0B">
      <w:pPr>
        <w:pStyle w:val="NormalWeb"/>
        <w:spacing w:before="0" w:beforeAutospacing="0" w:after="0" w:afterAutospacing="0" w:line="360" w:lineRule="auto"/>
        <w:ind w:left="567"/>
        <w:jc w:val="both"/>
        <w:rPr>
          <w:rFonts w:ascii="Arial" w:hAnsi="Arial" w:cs="Arial"/>
        </w:rPr>
      </w:pPr>
      <w:r>
        <w:rPr>
          <w:rFonts w:ascii="Arial" w:hAnsi="Arial" w:cs="Arial"/>
        </w:rPr>
        <w:lastRenderedPageBreak/>
        <w:t xml:space="preserve">It was noted that since 2019, the empanelling and summoning of jurors for most jury districts is carried out in a centralised office in the Combined Court Office in Castlebar, under the authority of the various County Registrars. Part 4 of the Courts and Civil Law (Miscellaneous Provisions) Act 2023 provides that the empanelling and summoning of all jury panels is to be carried out by a designated court office.  In order to prepare for the commencement of these new Juries Act provisions in early </w:t>
      </w:r>
      <w:proofErr w:type="gramStart"/>
      <w:r>
        <w:rPr>
          <w:rFonts w:ascii="Arial" w:hAnsi="Arial" w:cs="Arial"/>
        </w:rPr>
        <w:t>2024,  the</w:t>
      </w:r>
      <w:proofErr w:type="gramEnd"/>
      <w:r>
        <w:rPr>
          <w:rFonts w:ascii="Arial" w:hAnsi="Arial" w:cs="Arial"/>
        </w:rPr>
        <w:t xml:space="preserve"> Courts Service, under section 4A of the Juries Act, must designate a court office, thereby allowing for the centralisation of empanelling and summoning of jury panels for every jury district.  Section 4A empowers the Courts Service </w:t>
      </w:r>
      <w:proofErr w:type="gramStart"/>
      <w:r>
        <w:rPr>
          <w:rFonts w:ascii="Arial" w:hAnsi="Arial" w:cs="Arial"/>
        </w:rPr>
        <w:t>to  designate</w:t>
      </w:r>
      <w:proofErr w:type="gramEnd"/>
      <w:r>
        <w:rPr>
          <w:rFonts w:ascii="Arial" w:hAnsi="Arial" w:cs="Arial"/>
        </w:rPr>
        <w:t xml:space="preserve"> a court office for the purposes of the Juries Act, revoke any such designation, determine from time to time the staffing of the office and  publish a notice of any designation or revocation. </w:t>
      </w:r>
    </w:p>
    <w:p w14:paraId="139F73ED" w14:textId="77777777" w:rsidR="00A42C0B" w:rsidRDefault="00A42C0B" w:rsidP="00A42C0B">
      <w:pPr>
        <w:pStyle w:val="NormalWeb"/>
        <w:spacing w:before="0" w:beforeAutospacing="0" w:after="0" w:afterAutospacing="0" w:line="360" w:lineRule="auto"/>
        <w:ind w:left="567"/>
        <w:jc w:val="both"/>
        <w:rPr>
          <w:rFonts w:ascii="Arial" w:hAnsi="Arial" w:cs="Arial"/>
        </w:rPr>
      </w:pPr>
      <w:r>
        <w:rPr>
          <w:rFonts w:ascii="Arial" w:hAnsi="Arial" w:cs="Arial"/>
        </w:rPr>
        <w:t>It was noted that the powers to designate are purely administrative in nature, therefore Ms. Denning requested that the Board delegate these powers to the Chief Executive.</w:t>
      </w:r>
    </w:p>
    <w:p w14:paraId="672F0F94" w14:textId="77777777" w:rsidR="00A42C0B" w:rsidRDefault="00A42C0B" w:rsidP="00A42C0B">
      <w:pPr>
        <w:pStyle w:val="NormalWeb"/>
        <w:spacing w:before="0" w:beforeAutospacing="0" w:after="0" w:afterAutospacing="0" w:line="360" w:lineRule="auto"/>
        <w:ind w:left="567"/>
        <w:jc w:val="both"/>
        <w:rPr>
          <w:rFonts w:ascii="Arial" w:hAnsi="Arial" w:cs="Arial"/>
        </w:rPr>
      </w:pPr>
      <w:r>
        <w:rPr>
          <w:rFonts w:ascii="Arial" w:hAnsi="Arial" w:cs="Arial"/>
        </w:rPr>
        <w:t>Decision: Following discussion the Board agreed to delegate these powers to the CEO</w:t>
      </w:r>
    </w:p>
    <w:p w14:paraId="1375A1B8" w14:textId="77777777" w:rsidR="00A42C0B" w:rsidRDefault="00A42C0B" w:rsidP="00A42C0B">
      <w:pPr>
        <w:pStyle w:val="NormalWeb"/>
        <w:spacing w:before="0" w:beforeAutospacing="0" w:after="0" w:afterAutospacing="0" w:line="360" w:lineRule="auto"/>
        <w:ind w:left="567"/>
        <w:jc w:val="both"/>
        <w:rPr>
          <w:rFonts w:ascii="Arial" w:hAnsi="Arial" w:cs="Arial"/>
        </w:rPr>
      </w:pPr>
    </w:p>
    <w:p w14:paraId="22C9DA79" w14:textId="77777777" w:rsidR="00A42C0B" w:rsidRDefault="00A42C0B" w:rsidP="00A42C0B">
      <w:pPr>
        <w:spacing w:after="120"/>
        <w:ind w:left="567"/>
        <w:rPr>
          <w:b/>
          <w:bCs/>
          <w:color w:val="231F20"/>
        </w:rPr>
      </w:pPr>
    </w:p>
    <w:p w14:paraId="34CF2A80" w14:textId="77777777" w:rsidR="00A42C0B" w:rsidRDefault="00A42C0B" w:rsidP="00A42C0B">
      <w:pPr>
        <w:spacing w:after="120"/>
        <w:rPr>
          <w:b/>
          <w:bCs/>
          <w:sz w:val="24"/>
          <w:szCs w:val="24"/>
        </w:rPr>
      </w:pPr>
      <w:r>
        <w:tab/>
      </w:r>
      <w:r>
        <w:rPr>
          <w:b/>
          <w:bCs/>
        </w:rPr>
        <w:t>7.</w:t>
      </w:r>
      <w:r>
        <w:rPr>
          <w:b/>
          <w:bCs/>
        </w:rPr>
        <w:tab/>
      </w:r>
      <w:r>
        <w:rPr>
          <w:b/>
          <w:bCs/>
          <w:sz w:val="24"/>
          <w:szCs w:val="24"/>
        </w:rPr>
        <w:t>Board Governance papers for discussion (Report CSB 7/2024)</w:t>
      </w:r>
    </w:p>
    <w:p w14:paraId="0A9E427A" w14:textId="77777777" w:rsidR="00A42C0B" w:rsidRDefault="00A42C0B" w:rsidP="00A42C0B">
      <w:pPr>
        <w:spacing w:after="120" w:line="360" w:lineRule="auto"/>
        <w:ind w:left="567"/>
        <w:rPr>
          <w:lang w:val="en-IE" w:eastAsia="en-IE"/>
        </w:rPr>
      </w:pPr>
      <w:r>
        <w:t xml:space="preserve">Ms. Deirdre Doyle, secretary to the Board, presented the report as circulated following a </w:t>
      </w:r>
      <w:r>
        <w:rPr>
          <w:lang w:val="en-IE" w:eastAsia="en-IE"/>
        </w:rPr>
        <w:t xml:space="preserve">request for a paper on Board Governance at the last meeting.  </w:t>
      </w:r>
    </w:p>
    <w:p w14:paraId="7468EADB" w14:textId="77777777" w:rsidR="00A42C0B" w:rsidRDefault="00A42C0B" w:rsidP="00A42C0B">
      <w:pPr>
        <w:spacing w:after="120" w:line="360" w:lineRule="auto"/>
        <w:ind w:left="567"/>
        <w:rPr>
          <w:lang w:val="en-IE" w:eastAsia="en-IE"/>
        </w:rPr>
      </w:pPr>
      <w:r>
        <w:rPr>
          <w:lang w:val="en-IE" w:eastAsia="en-IE"/>
        </w:rPr>
        <w:t xml:space="preserve">It was noted that the CEO meets with the Board Chair weekly and with the Chair, Court </w:t>
      </w:r>
      <w:proofErr w:type="gramStart"/>
      <w:r>
        <w:rPr>
          <w:lang w:val="en-IE" w:eastAsia="en-IE"/>
        </w:rPr>
        <w:t>Presidents</w:t>
      </w:r>
      <w:proofErr w:type="gramEnd"/>
      <w:r>
        <w:rPr>
          <w:lang w:val="en-IE" w:eastAsia="en-IE"/>
        </w:rPr>
        <w:t xml:space="preserve"> and the Head of the AJI once a month, which is another useful forum for engagement and consultation. </w:t>
      </w:r>
    </w:p>
    <w:p w14:paraId="7806B7A9" w14:textId="77777777" w:rsidR="00A42C0B" w:rsidRDefault="00A42C0B" w:rsidP="00A42C0B">
      <w:pPr>
        <w:spacing w:after="120" w:line="360" w:lineRule="auto"/>
        <w:ind w:left="567"/>
        <w:rPr>
          <w:lang w:val="en-IE" w:eastAsia="en-IE"/>
        </w:rPr>
      </w:pPr>
    </w:p>
    <w:p w14:paraId="34C0C203" w14:textId="77777777" w:rsidR="00A42C0B" w:rsidRDefault="00A42C0B" w:rsidP="00A42C0B">
      <w:pPr>
        <w:spacing w:after="120"/>
        <w:ind w:left="567"/>
      </w:pPr>
      <w:r>
        <w:t xml:space="preserve">The importance of accountability to and transparency with the Executive to the Board was discussed. </w:t>
      </w:r>
      <w:r>
        <w:tab/>
      </w:r>
      <w:r>
        <w:tab/>
        <w:t xml:space="preserve"> </w:t>
      </w:r>
    </w:p>
    <w:p w14:paraId="61DFAB0E" w14:textId="77777777" w:rsidR="00A42C0B" w:rsidRDefault="00A42C0B" w:rsidP="00A42C0B">
      <w:pPr>
        <w:spacing w:after="120"/>
        <w:ind w:left="1418"/>
      </w:pPr>
    </w:p>
    <w:p w14:paraId="5CB21A3E" w14:textId="77777777" w:rsidR="00A42C0B" w:rsidRDefault="00A42C0B" w:rsidP="00A42C0B">
      <w:pPr>
        <w:spacing w:after="120"/>
        <w:rPr>
          <w:b/>
          <w:bCs/>
          <w:sz w:val="24"/>
          <w:szCs w:val="24"/>
        </w:rPr>
      </w:pPr>
      <w:r>
        <w:rPr>
          <w:b/>
          <w:bCs/>
        </w:rPr>
        <w:tab/>
        <w:t>8</w:t>
      </w:r>
      <w:r>
        <w:rPr>
          <w:b/>
          <w:bCs/>
          <w:sz w:val="24"/>
          <w:szCs w:val="24"/>
        </w:rPr>
        <w:t>.           Draft Workplan 2024 (Report CSB 8/2024)</w:t>
      </w:r>
    </w:p>
    <w:p w14:paraId="37A5946A" w14:textId="77777777" w:rsidR="00A42C0B" w:rsidRDefault="00A42C0B" w:rsidP="00A42C0B">
      <w:pPr>
        <w:spacing w:after="120"/>
        <w:ind w:left="426"/>
        <w:rPr>
          <w:b/>
          <w:bCs/>
        </w:rPr>
      </w:pPr>
      <w:r>
        <w:t>Ms. Deirdre Doyle, secretary to the Board, presented the draft workplan as circulated which was noted by the Board</w:t>
      </w:r>
      <w:proofErr w:type="gramStart"/>
      <w:r>
        <w:t>. .</w:t>
      </w:r>
      <w:proofErr w:type="gramEnd"/>
    </w:p>
    <w:p w14:paraId="663B82D1" w14:textId="77777777" w:rsidR="00A42C0B" w:rsidRDefault="00A42C0B" w:rsidP="00A42C0B">
      <w:pPr>
        <w:spacing w:after="120"/>
        <w:rPr>
          <w:b/>
          <w:bCs/>
        </w:rPr>
      </w:pPr>
    </w:p>
    <w:p w14:paraId="141683BD" w14:textId="77777777" w:rsidR="00A42C0B" w:rsidRDefault="00A42C0B" w:rsidP="00A42C0B">
      <w:pPr>
        <w:spacing w:after="120"/>
        <w:rPr>
          <w:sz w:val="20"/>
          <w:szCs w:val="20"/>
        </w:rPr>
      </w:pPr>
      <w:r>
        <w:rPr>
          <w:b/>
          <w:bCs/>
        </w:rPr>
        <w:tab/>
        <w:t>9.</w:t>
      </w:r>
      <w:r>
        <w:rPr>
          <w:b/>
          <w:bCs/>
          <w:sz w:val="24"/>
          <w:szCs w:val="24"/>
        </w:rPr>
        <w:t xml:space="preserve">          Climate Action Roadmap Summary (Report CSB 9/2024)</w:t>
      </w:r>
      <w:r>
        <w:rPr>
          <w:sz w:val="20"/>
          <w:szCs w:val="20"/>
        </w:rPr>
        <w:t xml:space="preserve">  </w:t>
      </w:r>
    </w:p>
    <w:p w14:paraId="3EC8AE25" w14:textId="77777777" w:rsidR="00A42C0B" w:rsidRDefault="00A42C0B" w:rsidP="00A42C0B">
      <w:pPr>
        <w:spacing w:after="120"/>
        <w:ind w:left="426" w:firstLine="22"/>
        <w:rPr>
          <w:b/>
          <w:bCs/>
        </w:rPr>
      </w:pPr>
      <w:r>
        <w:t xml:space="preserve">Ms. Deirdre Doyle, secretary to the Board, presented the report as circulated, which </w:t>
      </w:r>
      <w:r>
        <w:lastRenderedPageBreak/>
        <w:t xml:space="preserve">was requested at the </w:t>
      </w:r>
      <w:r>
        <w:rPr>
          <w:color w:val="231F20"/>
        </w:rPr>
        <w:t xml:space="preserve">September 2023 Board meeting, as a summary of the actions contained in the </w:t>
      </w:r>
      <w:proofErr w:type="spellStart"/>
      <w:r>
        <w:rPr>
          <w:color w:val="231F20"/>
        </w:rPr>
        <w:t>organisations</w:t>
      </w:r>
      <w:proofErr w:type="spellEnd"/>
      <w:r>
        <w:rPr>
          <w:color w:val="231F20"/>
        </w:rPr>
        <w:t xml:space="preserve"> Climate Action Roadmap. </w:t>
      </w:r>
    </w:p>
    <w:p w14:paraId="33CD9C08" w14:textId="77777777" w:rsidR="00A42C0B" w:rsidRDefault="00A42C0B" w:rsidP="00A42C0B">
      <w:pPr>
        <w:spacing w:after="120"/>
        <w:rPr>
          <w:b/>
          <w:bCs/>
        </w:rPr>
      </w:pPr>
    </w:p>
    <w:p w14:paraId="71E7A988" w14:textId="77777777" w:rsidR="00A42C0B" w:rsidRDefault="00A42C0B" w:rsidP="00A42C0B">
      <w:pPr>
        <w:spacing w:after="120"/>
        <w:ind w:left="720" w:firstLine="720"/>
        <w:rPr>
          <w:b/>
          <w:bCs/>
        </w:rPr>
      </w:pPr>
      <w:r>
        <w:rPr>
          <w:b/>
          <w:bCs/>
        </w:rPr>
        <w:t>AOB</w:t>
      </w:r>
      <w:r>
        <w:rPr>
          <w:b/>
          <w:bCs/>
        </w:rPr>
        <w:tab/>
      </w:r>
    </w:p>
    <w:p w14:paraId="5F5FC34F" w14:textId="77777777" w:rsidR="00A42C0B" w:rsidRDefault="00A42C0B" w:rsidP="00A42C0B">
      <w:pPr>
        <w:spacing w:after="120"/>
        <w:ind w:left="426"/>
      </w:pPr>
      <w:r>
        <w:t>It was noted that the next meeting is scheduled for 26</w:t>
      </w:r>
      <w:r>
        <w:rPr>
          <w:vertAlign w:val="superscript"/>
        </w:rPr>
        <w:t>th</w:t>
      </w:r>
      <w:r>
        <w:t xml:space="preserve"> February 2024 </w:t>
      </w:r>
    </w:p>
    <w:p w14:paraId="77D4A61B" w14:textId="77777777" w:rsidR="00A42C0B" w:rsidRDefault="00A42C0B" w:rsidP="00A42C0B">
      <w:pPr>
        <w:spacing w:after="120"/>
        <w:ind w:left="426"/>
        <w:rPr>
          <w:b/>
          <w:bCs/>
        </w:rPr>
      </w:pPr>
      <w:r>
        <w:t xml:space="preserve">The Secretary requested that Board members update their disclosures of interests for 2024 in compliance with the Code of Practice for the Governance of State Bodies. </w:t>
      </w:r>
    </w:p>
    <w:p w14:paraId="33F5560A" w14:textId="77777777" w:rsidR="00492DF5" w:rsidRPr="00FA4160" w:rsidRDefault="00492DF5">
      <w:pPr>
        <w:rPr>
          <w:sz w:val="24"/>
          <w:szCs w:val="24"/>
        </w:rPr>
      </w:pPr>
    </w:p>
    <w:sectPr w:rsidR="00492DF5" w:rsidRPr="00FA41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E460" w14:textId="77777777" w:rsidR="007B7FE5" w:rsidRDefault="007B7FE5" w:rsidP="007B7FE5">
      <w:r>
        <w:separator/>
      </w:r>
    </w:p>
  </w:endnote>
  <w:endnote w:type="continuationSeparator" w:id="0">
    <w:p w14:paraId="7554307B" w14:textId="77777777" w:rsidR="007B7FE5" w:rsidRDefault="007B7FE5" w:rsidP="007B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155D" w14:textId="77777777" w:rsidR="007B7FE5" w:rsidRDefault="007B7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D062" w14:textId="77777777" w:rsidR="007B7FE5" w:rsidRDefault="007B7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F100" w14:textId="77777777" w:rsidR="007B7FE5" w:rsidRDefault="007B7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29A74" w14:textId="77777777" w:rsidR="007B7FE5" w:rsidRDefault="007B7FE5" w:rsidP="007B7FE5">
      <w:r>
        <w:separator/>
      </w:r>
    </w:p>
  </w:footnote>
  <w:footnote w:type="continuationSeparator" w:id="0">
    <w:p w14:paraId="38A53E55" w14:textId="77777777" w:rsidR="007B7FE5" w:rsidRDefault="007B7FE5" w:rsidP="007B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586F" w14:textId="77777777" w:rsidR="007B7FE5" w:rsidRDefault="007B7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8EBD" w14:textId="232800F7" w:rsidR="007B7FE5" w:rsidRDefault="007B7FE5">
    <w:pPr>
      <w:pStyle w:val="Header"/>
    </w:pPr>
    <w:r>
      <w:rPr>
        <w:noProof/>
      </w:rPr>
      <w:drawing>
        <wp:anchor distT="0" distB="0" distL="0" distR="0" simplePos="0" relativeHeight="251659264" behindDoc="1" locked="0" layoutInCell="1" allowOverlap="1" wp14:anchorId="50B9D6E6" wp14:editId="6D886989">
          <wp:simplePos x="0" y="0"/>
          <wp:positionH relativeFrom="page">
            <wp:posOffset>5835650</wp:posOffset>
          </wp:positionH>
          <wp:positionV relativeFrom="page">
            <wp:posOffset>69850</wp:posOffset>
          </wp:positionV>
          <wp:extent cx="1532255" cy="82538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42804" cy="83106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0CAC" w14:textId="77777777" w:rsidR="007B7FE5" w:rsidRDefault="007B7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865F0"/>
    <w:multiLevelType w:val="hybridMultilevel"/>
    <w:tmpl w:val="2EFA7FAE"/>
    <w:lvl w:ilvl="0" w:tplc="18090001">
      <w:start w:val="1"/>
      <w:numFmt w:val="bullet"/>
      <w:lvlText w:val=""/>
      <w:lvlJc w:val="left"/>
      <w:pPr>
        <w:ind w:left="1287" w:hanging="360"/>
      </w:pPr>
      <w:rPr>
        <w:rFonts w:ascii="Symbol" w:hAnsi="Symbol" w:hint="default"/>
      </w:rPr>
    </w:lvl>
    <w:lvl w:ilvl="1" w:tplc="18090003">
      <w:start w:val="1"/>
      <w:numFmt w:val="bullet"/>
      <w:lvlText w:val="o"/>
      <w:lvlJc w:val="left"/>
      <w:pPr>
        <w:ind w:left="2007" w:hanging="360"/>
      </w:pPr>
      <w:rPr>
        <w:rFonts w:ascii="Courier New" w:hAnsi="Courier New" w:cs="Courier New" w:hint="default"/>
      </w:rPr>
    </w:lvl>
    <w:lvl w:ilvl="2" w:tplc="18090005">
      <w:start w:val="1"/>
      <w:numFmt w:val="bullet"/>
      <w:lvlText w:val=""/>
      <w:lvlJc w:val="left"/>
      <w:pPr>
        <w:ind w:left="2727" w:hanging="360"/>
      </w:pPr>
      <w:rPr>
        <w:rFonts w:ascii="Wingdings" w:hAnsi="Wingdings" w:hint="default"/>
      </w:rPr>
    </w:lvl>
    <w:lvl w:ilvl="3" w:tplc="18090001">
      <w:start w:val="1"/>
      <w:numFmt w:val="bullet"/>
      <w:lvlText w:val=""/>
      <w:lvlJc w:val="left"/>
      <w:pPr>
        <w:ind w:left="3447" w:hanging="360"/>
      </w:pPr>
      <w:rPr>
        <w:rFonts w:ascii="Symbol" w:hAnsi="Symbol" w:hint="default"/>
      </w:rPr>
    </w:lvl>
    <w:lvl w:ilvl="4" w:tplc="18090003">
      <w:start w:val="1"/>
      <w:numFmt w:val="bullet"/>
      <w:lvlText w:val="o"/>
      <w:lvlJc w:val="left"/>
      <w:pPr>
        <w:ind w:left="4167" w:hanging="360"/>
      </w:pPr>
      <w:rPr>
        <w:rFonts w:ascii="Courier New" w:hAnsi="Courier New" w:cs="Courier New" w:hint="default"/>
      </w:rPr>
    </w:lvl>
    <w:lvl w:ilvl="5" w:tplc="18090005">
      <w:start w:val="1"/>
      <w:numFmt w:val="bullet"/>
      <w:lvlText w:val=""/>
      <w:lvlJc w:val="left"/>
      <w:pPr>
        <w:ind w:left="4887" w:hanging="360"/>
      </w:pPr>
      <w:rPr>
        <w:rFonts w:ascii="Wingdings" w:hAnsi="Wingdings" w:hint="default"/>
      </w:rPr>
    </w:lvl>
    <w:lvl w:ilvl="6" w:tplc="18090001">
      <w:start w:val="1"/>
      <w:numFmt w:val="bullet"/>
      <w:lvlText w:val=""/>
      <w:lvlJc w:val="left"/>
      <w:pPr>
        <w:ind w:left="5607" w:hanging="360"/>
      </w:pPr>
      <w:rPr>
        <w:rFonts w:ascii="Symbol" w:hAnsi="Symbol" w:hint="default"/>
      </w:rPr>
    </w:lvl>
    <w:lvl w:ilvl="7" w:tplc="18090003">
      <w:start w:val="1"/>
      <w:numFmt w:val="bullet"/>
      <w:lvlText w:val="o"/>
      <w:lvlJc w:val="left"/>
      <w:pPr>
        <w:ind w:left="6327" w:hanging="360"/>
      </w:pPr>
      <w:rPr>
        <w:rFonts w:ascii="Courier New" w:hAnsi="Courier New" w:cs="Courier New" w:hint="default"/>
      </w:rPr>
    </w:lvl>
    <w:lvl w:ilvl="8" w:tplc="18090005">
      <w:start w:val="1"/>
      <w:numFmt w:val="bullet"/>
      <w:lvlText w:val=""/>
      <w:lvlJc w:val="left"/>
      <w:pPr>
        <w:ind w:left="7047" w:hanging="360"/>
      </w:pPr>
      <w:rPr>
        <w:rFonts w:ascii="Wingdings" w:hAnsi="Wingdings" w:hint="default"/>
      </w:rPr>
    </w:lvl>
  </w:abstractNum>
  <w:abstractNum w:abstractNumId="1" w15:restartNumberingAfterBreak="0">
    <w:nsid w:val="48E53135"/>
    <w:multiLevelType w:val="hybridMultilevel"/>
    <w:tmpl w:val="036815E6"/>
    <w:lvl w:ilvl="0" w:tplc="18090001">
      <w:start w:val="1"/>
      <w:numFmt w:val="bullet"/>
      <w:lvlText w:val=""/>
      <w:lvlJc w:val="left"/>
      <w:pPr>
        <w:ind w:left="1287" w:hanging="360"/>
      </w:pPr>
      <w:rPr>
        <w:rFonts w:ascii="Symbol" w:hAnsi="Symbol" w:hint="default"/>
      </w:rPr>
    </w:lvl>
    <w:lvl w:ilvl="1" w:tplc="18090003">
      <w:start w:val="1"/>
      <w:numFmt w:val="bullet"/>
      <w:lvlText w:val="o"/>
      <w:lvlJc w:val="left"/>
      <w:pPr>
        <w:ind w:left="2007" w:hanging="360"/>
      </w:pPr>
      <w:rPr>
        <w:rFonts w:ascii="Courier New" w:hAnsi="Courier New" w:cs="Courier New" w:hint="default"/>
      </w:rPr>
    </w:lvl>
    <w:lvl w:ilvl="2" w:tplc="18090005">
      <w:start w:val="1"/>
      <w:numFmt w:val="bullet"/>
      <w:lvlText w:val=""/>
      <w:lvlJc w:val="left"/>
      <w:pPr>
        <w:ind w:left="2727" w:hanging="360"/>
      </w:pPr>
      <w:rPr>
        <w:rFonts w:ascii="Wingdings" w:hAnsi="Wingdings" w:hint="default"/>
      </w:rPr>
    </w:lvl>
    <w:lvl w:ilvl="3" w:tplc="18090001">
      <w:start w:val="1"/>
      <w:numFmt w:val="bullet"/>
      <w:lvlText w:val=""/>
      <w:lvlJc w:val="left"/>
      <w:pPr>
        <w:ind w:left="3447" w:hanging="360"/>
      </w:pPr>
      <w:rPr>
        <w:rFonts w:ascii="Symbol" w:hAnsi="Symbol" w:hint="default"/>
      </w:rPr>
    </w:lvl>
    <w:lvl w:ilvl="4" w:tplc="18090003">
      <w:start w:val="1"/>
      <w:numFmt w:val="bullet"/>
      <w:lvlText w:val="o"/>
      <w:lvlJc w:val="left"/>
      <w:pPr>
        <w:ind w:left="4167" w:hanging="360"/>
      </w:pPr>
      <w:rPr>
        <w:rFonts w:ascii="Courier New" w:hAnsi="Courier New" w:cs="Courier New" w:hint="default"/>
      </w:rPr>
    </w:lvl>
    <w:lvl w:ilvl="5" w:tplc="18090005">
      <w:start w:val="1"/>
      <w:numFmt w:val="bullet"/>
      <w:lvlText w:val=""/>
      <w:lvlJc w:val="left"/>
      <w:pPr>
        <w:ind w:left="4887" w:hanging="360"/>
      </w:pPr>
      <w:rPr>
        <w:rFonts w:ascii="Wingdings" w:hAnsi="Wingdings" w:hint="default"/>
      </w:rPr>
    </w:lvl>
    <w:lvl w:ilvl="6" w:tplc="18090001">
      <w:start w:val="1"/>
      <w:numFmt w:val="bullet"/>
      <w:lvlText w:val=""/>
      <w:lvlJc w:val="left"/>
      <w:pPr>
        <w:ind w:left="5607" w:hanging="360"/>
      </w:pPr>
      <w:rPr>
        <w:rFonts w:ascii="Symbol" w:hAnsi="Symbol" w:hint="default"/>
      </w:rPr>
    </w:lvl>
    <w:lvl w:ilvl="7" w:tplc="18090003">
      <w:start w:val="1"/>
      <w:numFmt w:val="bullet"/>
      <w:lvlText w:val="o"/>
      <w:lvlJc w:val="left"/>
      <w:pPr>
        <w:ind w:left="6327" w:hanging="360"/>
      </w:pPr>
      <w:rPr>
        <w:rFonts w:ascii="Courier New" w:hAnsi="Courier New" w:cs="Courier New" w:hint="default"/>
      </w:rPr>
    </w:lvl>
    <w:lvl w:ilvl="8" w:tplc="18090005">
      <w:start w:val="1"/>
      <w:numFmt w:val="bullet"/>
      <w:lvlText w:val=""/>
      <w:lvlJc w:val="left"/>
      <w:pPr>
        <w:ind w:left="7047" w:hanging="360"/>
      </w:pPr>
      <w:rPr>
        <w:rFonts w:ascii="Wingdings" w:hAnsi="Wingdings" w:hint="default"/>
      </w:rPr>
    </w:lvl>
  </w:abstractNum>
  <w:abstractNum w:abstractNumId="2" w15:restartNumberingAfterBreak="0">
    <w:nsid w:val="67BB30D1"/>
    <w:multiLevelType w:val="hybridMultilevel"/>
    <w:tmpl w:val="FBD4AE2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713506874">
    <w:abstractNumId w:val="1"/>
  </w:num>
  <w:num w:numId="2" w16cid:durableId="125662705">
    <w:abstractNumId w:val="0"/>
  </w:num>
  <w:num w:numId="3" w16cid:durableId="743407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0B"/>
    <w:rsid w:val="00003D64"/>
    <w:rsid w:val="00492DF5"/>
    <w:rsid w:val="00510CA1"/>
    <w:rsid w:val="007B7FE5"/>
    <w:rsid w:val="00914DED"/>
    <w:rsid w:val="00957B51"/>
    <w:rsid w:val="009F0A44"/>
    <w:rsid w:val="00A42C0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6146C"/>
  <w15:chartTrackingRefBased/>
  <w15:docId w15:val="{EDD25592-FCAE-49D9-88A6-EFEB9761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0B"/>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A42C0B"/>
    <w:pPr>
      <w:keepNext/>
      <w:keepLines/>
      <w:widowControl/>
      <w:autoSpaceDE/>
      <w:autoSpaceDN/>
      <w:spacing w:before="240" w:line="360" w:lineRule="auto"/>
      <w:jc w:val="both"/>
      <w:outlineLvl w:val="0"/>
    </w:pPr>
    <w:rPr>
      <w:rFonts w:eastAsiaTheme="majorEastAsia" w:cstheme="majorBidi"/>
      <w:b/>
      <w:color w:val="005383" w:themeColor="accent1" w:themeShade="BF"/>
      <w:sz w:val="20"/>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C0B"/>
    <w:rPr>
      <w:rFonts w:ascii="Arial" w:eastAsiaTheme="majorEastAsia" w:hAnsi="Arial" w:cstheme="majorBidi"/>
      <w:b/>
      <w:color w:val="005383" w:themeColor="accent1" w:themeShade="BF"/>
      <w:kern w:val="0"/>
      <w:sz w:val="20"/>
      <w:szCs w:val="32"/>
      <w14:ligatures w14:val="none"/>
    </w:rPr>
  </w:style>
  <w:style w:type="paragraph" w:styleId="NormalWeb">
    <w:name w:val="Normal (Web)"/>
    <w:basedOn w:val="Normal"/>
    <w:uiPriority w:val="99"/>
    <w:semiHidden/>
    <w:unhideWhenUsed/>
    <w:rsid w:val="00A42C0B"/>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paragraph" w:styleId="BodyText">
    <w:name w:val="Body Text"/>
    <w:basedOn w:val="Normal"/>
    <w:link w:val="BodyTextChar"/>
    <w:uiPriority w:val="1"/>
    <w:semiHidden/>
    <w:unhideWhenUsed/>
    <w:qFormat/>
    <w:rsid w:val="00A42C0B"/>
    <w:rPr>
      <w:sz w:val="19"/>
      <w:szCs w:val="19"/>
    </w:rPr>
  </w:style>
  <w:style w:type="character" w:customStyle="1" w:styleId="BodyTextChar">
    <w:name w:val="Body Text Char"/>
    <w:basedOn w:val="DefaultParagraphFont"/>
    <w:link w:val="BodyText"/>
    <w:uiPriority w:val="1"/>
    <w:semiHidden/>
    <w:rsid w:val="00A42C0B"/>
    <w:rPr>
      <w:rFonts w:ascii="Arial" w:eastAsia="Arial" w:hAnsi="Arial" w:cs="Arial"/>
      <w:kern w:val="0"/>
      <w:sz w:val="19"/>
      <w:szCs w:val="19"/>
      <w:lang w:val="en-US"/>
      <w14:ligatures w14:val="none"/>
    </w:rPr>
  </w:style>
  <w:style w:type="character" w:customStyle="1" w:styleId="ListParagraphChar">
    <w:name w:val="List Paragraph Char"/>
    <w:aliases w:val="Resume Title Char,List Paragraph_Table bullets Char,igunore Char,Subtitle Cover Page Char"/>
    <w:link w:val="ListParagraph"/>
    <w:uiPriority w:val="34"/>
    <w:qFormat/>
    <w:locked/>
    <w:rsid w:val="00A42C0B"/>
    <w:rPr>
      <w:rFonts w:ascii="Arial" w:eastAsia="Arial" w:hAnsi="Arial" w:cs="Arial"/>
    </w:rPr>
  </w:style>
  <w:style w:type="paragraph" w:styleId="ListParagraph">
    <w:name w:val="List Paragraph"/>
    <w:aliases w:val="Resume Title,List Paragraph_Table bullets,igunore,Subtitle Cover Page"/>
    <w:basedOn w:val="Normal"/>
    <w:link w:val="ListParagraphChar"/>
    <w:uiPriority w:val="34"/>
    <w:qFormat/>
    <w:rsid w:val="00A42C0B"/>
    <w:rPr>
      <w:kern w:val="2"/>
      <w:lang w:val="en-IE"/>
      <w14:ligatures w14:val="standardContextual"/>
    </w:rPr>
  </w:style>
  <w:style w:type="paragraph" w:customStyle="1" w:styleId="TableParagraph">
    <w:name w:val="Table Paragraph"/>
    <w:basedOn w:val="Normal"/>
    <w:uiPriority w:val="1"/>
    <w:qFormat/>
    <w:rsid w:val="00A42C0B"/>
    <w:pPr>
      <w:spacing w:before="68"/>
      <w:ind w:left="153"/>
    </w:pPr>
  </w:style>
  <w:style w:type="table" w:styleId="TableGrid">
    <w:name w:val="Table Grid"/>
    <w:basedOn w:val="TableNormal"/>
    <w:uiPriority w:val="59"/>
    <w:rsid w:val="00A42C0B"/>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FE5"/>
    <w:pPr>
      <w:tabs>
        <w:tab w:val="center" w:pos="4513"/>
        <w:tab w:val="right" w:pos="9026"/>
      </w:tabs>
    </w:pPr>
  </w:style>
  <w:style w:type="character" w:customStyle="1" w:styleId="HeaderChar">
    <w:name w:val="Header Char"/>
    <w:basedOn w:val="DefaultParagraphFont"/>
    <w:link w:val="Header"/>
    <w:uiPriority w:val="99"/>
    <w:rsid w:val="007B7FE5"/>
    <w:rPr>
      <w:rFonts w:ascii="Arial" w:eastAsia="Arial" w:hAnsi="Arial" w:cs="Arial"/>
      <w:kern w:val="0"/>
      <w:lang w:val="en-US"/>
      <w14:ligatures w14:val="none"/>
    </w:rPr>
  </w:style>
  <w:style w:type="paragraph" w:styleId="Footer">
    <w:name w:val="footer"/>
    <w:basedOn w:val="Normal"/>
    <w:link w:val="FooterChar"/>
    <w:uiPriority w:val="99"/>
    <w:unhideWhenUsed/>
    <w:rsid w:val="007B7FE5"/>
    <w:pPr>
      <w:tabs>
        <w:tab w:val="center" w:pos="4513"/>
        <w:tab w:val="right" w:pos="9026"/>
      </w:tabs>
    </w:pPr>
  </w:style>
  <w:style w:type="character" w:customStyle="1" w:styleId="FooterChar">
    <w:name w:val="Footer Char"/>
    <w:basedOn w:val="DefaultParagraphFont"/>
    <w:link w:val="Footer"/>
    <w:uiPriority w:val="99"/>
    <w:rsid w:val="007B7FE5"/>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1758</Words>
  <Characters>10022</Characters>
  <Application>Microsoft Office Word</Application>
  <DocSecurity>0</DocSecurity>
  <Lines>83</Lines>
  <Paragraphs>23</Paragraphs>
  <ScaleCrop>false</ScaleCrop>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4</cp:revision>
  <dcterms:created xsi:type="dcterms:W3CDTF">2024-04-22T14:38:00Z</dcterms:created>
  <dcterms:modified xsi:type="dcterms:W3CDTF">2024-04-22T14:53:00Z</dcterms:modified>
</cp:coreProperties>
</file>