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21B1" w14:textId="0B9633AD" w:rsidR="00492DF5" w:rsidRDefault="00716918">
      <w:pPr>
        <w:rPr>
          <w:rFonts w:ascii="Arial" w:hAnsi="Arial" w:cs="Arial"/>
          <w:b/>
          <w:bCs/>
          <w:sz w:val="24"/>
          <w:szCs w:val="24"/>
        </w:rPr>
      </w:pPr>
      <w:r>
        <w:rPr>
          <w:rFonts w:ascii="Arial" w:hAnsi="Arial"/>
          <w:b/>
          <w:sz w:val="24"/>
        </w:rPr>
        <w:t>Nóta Treorach maidir le Sharefile Dlí Teaghlaigh na hArd-Chúirte</w:t>
      </w:r>
    </w:p>
    <w:p w14:paraId="76B1253B" w14:textId="77777777" w:rsidR="00B83008" w:rsidRPr="00716918" w:rsidRDefault="00B83008">
      <w:pPr>
        <w:rPr>
          <w:rFonts w:ascii="Arial" w:hAnsi="Arial" w:cs="Arial"/>
          <w:b/>
          <w:bCs/>
          <w:sz w:val="24"/>
          <w:szCs w:val="24"/>
          <w:lang w:val="en-GB"/>
        </w:rPr>
      </w:pPr>
    </w:p>
    <w:p w14:paraId="3DBE4997" w14:textId="718D1D3C" w:rsidR="00716918" w:rsidRDefault="00716918">
      <w:pPr>
        <w:rPr>
          <w:rFonts w:ascii="Arial" w:hAnsi="Arial" w:cs="Arial"/>
          <w:b/>
          <w:bCs/>
          <w:sz w:val="24"/>
          <w:szCs w:val="24"/>
        </w:rPr>
      </w:pPr>
      <w:r>
        <w:rPr>
          <w:rFonts w:ascii="Arial" w:hAnsi="Arial"/>
          <w:b/>
          <w:sz w:val="24"/>
        </w:rPr>
        <w:t>Réamhrá</w:t>
      </w:r>
    </w:p>
    <w:p w14:paraId="236616BD" w14:textId="63034936" w:rsidR="00A67102" w:rsidRDefault="00716918" w:rsidP="00A67102">
      <w:pPr>
        <w:pStyle w:val="ListParagraph"/>
        <w:numPr>
          <w:ilvl w:val="0"/>
          <w:numId w:val="1"/>
        </w:numPr>
        <w:jc w:val="both"/>
        <w:rPr>
          <w:rFonts w:ascii="Arial" w:hAnsi="Arial" w:cs="Arial"/>
          <w:sz w:val="24"/>
          <w:szCs w:val="24"/>
        </w:rPr>
      </w:pPr>
      <w:r>
        <w:rPr>
          <w:rFonts w:ascii="Arial" w:hAnsi="Arial"/>
          <w:sz w:val="24"/>
        </w:rPr>
        <w:t>Ón 1</w:t>
      </w:r>
      <w:r>
        <w:rPr>
          <w:rFonts w:ascii="Arial" w:hAnsi="Arial"/>
          <w:sz w:val="24"/>
          <w:vertAlign w:val="superscript"/>
        </w:rPr>
        <w:t>ú</w:t>
      </w:r>
      <w:r>
        <w:rPr>
          <w:rFonts w:ascii="Arial" w:hAnsi="Arial"/>
          <w:sz w:val="24"/>
        </w:rPr>
        <w:t xml:space="preserve"> Meitheamh 2026, déanfar fillteán Microsoft Sharefile a leithdháileadh ar Chásanna Dlí Teaghlaigh na hArd-Chúirte arna dtionscnamh de bhun Ordú 70, Ordú 70A, Ordú 70B agus Ordú 71 de Rialacha na nUaschúirteanna 1986 (arna leasú) chun páipéir</w:t>
      </w:r>
      <w:r w:rsidR="00133DE6">
        <w:rPr>
          <w:rStyle w:val="FootnoteReference"/>
          <w:rFonts w:ascii="Arial" w:hAnsi="Arial" w:cs="Arial"/>
          <w:sz w:val="24"/>
          <w:szCs w:val="24"/>
          <w:lang w:val="en-GB"/>
        </w:rPr>
        <w:footnoteReference w:id="1"/>
      </w:r>
      <w:r>
        <w:rPr>
          <w:rFonts w:ascii="Arial" w:hAnsi="Arial"/>
          <w:sz w:val="24"/>
        </w:rPr>
        <w:t xml:space="preserve"> a bhaineann leis na himeachtaí a tharchur agus a stóráil go slán. </w:t>
      </w:r>
    </w:p>
    <w:p w14:paraId="769799B8" w14:textId="77777777" w:rsidR="00A67102" w:rsidRPr="00A67102" w:rsidRDefault="00A67102" w:rsidP="00A67102">
      <w:pPr>
        <w:pStyle w:val="ListParagraph"/>
        <w:jc w:val="both"/>
        <w:rPr>
          <w:rFonts w:ascii="Arial" w:hAnsi="Arial" w:cs="Arial"/>
          <w:sz w:val="24"/>
          <w:szCs w:val="24"/>
          <w:lang w:val="en-GB"/>
        </w:rPr>
      </w:pPr>
    </w:p>
    <w:p w14:paraId="2A6F50BD" w14:textId="6F36C666" w:rsidR="00716918" w:rsidRDefault="00716918" w:rsidP="00A67102">
      <w:pPr>
        <w:pStyle w:val="ListParagraph"/>
        <w:numPr>
          <w:ilvl w:val="0"/>
          <w:numId w:val="1"/>
        </w:numPr>
        <w:jc w:val="both"/>
        <w:rPr>
          <w:rFonts w:ascii="Arial" w:hAnsi="Arial" w:cs="Arial"/>
          <w:sz w:val="24"/>
          <w:szCs w:val="24"/>
        </w:rPr>
      </w:pPr>
      <w:r>
        <w:rPr>
          <w:rFonts w:ascii="Arial" w:hAnsi="Arial"/>
          <w:sz w:val="24"/>
        </w:rPr>
        <w:t>Is é is cuspóir don nóta treorach seo achoimre a thabhairt ar ionchais Bhreitheamh an Liosta Dlí Teaghlaigh maidir le páirtithe a bhaineann úsáid as an gcóras seo agus an nós imeachta a leagan amach a leanfaidh páirtithe chun úsáid a bhaint as an bhFillteán Sharefile.</w:t>
      </w:r>
    </w:p>
    <w:p w14:paraId="2EF83A1C" w14:textId="77777777" w:rsidR="00B83008" w:rsidRPr="00A67102" w:rsidRDefault="00B83008" w:rsidP="00B83008">
      <w:pPr>
        <w:pStyle w:val="ListParagraph"/>
        <w:jc w:val="both"/>
        <w:rPr>
          <w:rFonts w:ascii="Arial" w:hAnsi="Arial" w:cs="Arial"/>
          <w:sz w:val="24"/>
          <w:szCs w:val="24"/>
          <w:lang w:val="en-GB"/>
        </w:rPr>
      </w:pPr>
    </w:p>
    <w:p w14:paraId="56F23EB2" w14:textId="265C1665" w:rsidR="00B83008" w:rsidRDefault="00716918" w:rsidP="00716918">
      <w:pPr>
        <w:jc w:val="both"/>
        <w:rPr>
          <w:rFonts w:ascii="Arial" w:hAnsi="Arial" w:cs="Arial"/>
          <w:b/>
          <w:bCs/>
          <w:sz w:val="24"/>
          <w:szCs w:val="24"/>
        </w:rPr>
      </w:pPr>
      <w:r>
        <w:rPr>
          <w:rFonts w:ascii="Arial" w:hAnsi="Arial"/>
          <w:b/>
          <w:sz w:val="24"/>
        </w:rPr>
        <w:t>Cruthú Fillteán Sharefile Chás Dlí Teaghlaigh na hArd-Chúirte</w:t>
      </w:r>
    </w:p>
    <w:p w14:paraId="203D30D4" w14:textId="5202B3B3" w:rsidR="00A67102" w:rsidRDefault="00716918" w:rsidP="00716918">
      <w:pPr>
        <w:pStyle w:val="ListParagraph"/>
        <w:numPr>
          <w:ilvl w:val="0"/>
          <w:numId w:val="1"/>
        </w:numPr>
        <w:jc w:val="both"/>
        <w:rPr>
          <w:rFonts w:ascii="Arial" w:hAnsi="Arial" w:cs="Arial"/>
          <w:sz w:val="24"/>
          <w:szCs w:val="24"/>
        </w:rPr>
      </w:pPr>
      <w:r>
        <w:rPr>
          <w:rFonts w:ascii="Arial" w:hAnsi="Arial"/>
          <w:sz w:val="24"/>
        </w:rPr>
        <w:t>Déanfaidh aturnae an Iarratasóra (nó an tIarratasóir i Duine mura bhfuil ionadaíocht aige), tar éis a n-imeachtaí a eisiúint i bPríomh-Oifig na hArd-Chúirte, teagmháil le bosca poist an Dlí Teaghlaigh (</w:t>
      </w:r>
      <w:hyperlink r:id="rId8" w:history="1">
        <w:r w:rsidR="00CF598E">
          <w:rPr>
            <w:rStyle w:val="Hyperlink"/>
            <w:rFonts w:ascii="Arial" w:hAnsi="Arial"/>
            <w:sz w:val="24"/>
          </w:rPr>
          <w:t>familylawsharefile@courts.ie</w:t>
        </w:r>
      </w:hyperlink>
      <w:r>
        <w:rPr>
          <w:rFonts w:ascii="Arial" w:hAnsi="Arial"/>
          <w:sz w:val="24"/>
        </w:rPr>
        <w:t>) trí ríomhphost ina luafar uimhir thaifid na hArd-Chúirte agus teideal a n-imeachtaí ag iarraidh go gcruthófar fillteán Sharefile le haghaidh na n-imeachtaí.</w:t>
      </w:r>
    </w:p>
    <w:p w14:paraId="61D6CCD4" w14:textId="4C69F1C7" w:rsidR="00A67102" w:rsidRDefault="004800D4" w:rsidP="004800D4">
      <w:pPr>
        <w:pStyle w:val="ListParagraph"/>
        <w:tabs>
          <w:tab w:val="left" w:pos="5961"/>
        </w:tabs>
        <w:jc w:val="both"/>
        <w:rPr>
          <w:rFonts w:ascii="Arial" w:hAnsi="Arial" w:cs="Arial"/>
          <w:sz w:val="24"/>
          <w:szCs w:val="24"/>
        </w:rPr>
      </w:pPr>
      <w:r>
        <w:rPr>
          <w:rFonts w:ascii="Arial" w:hAnsi="Arial"/>
          <w:sz w:val="24"/>
        </w:rPr>
        <w:tab/>
      </w:r>
    </w:p>
    <w:p w14:paraId="53C66F6D" w14:textId="3EA967B5" w:rsidR="004800D4" w:rsidRPr="00077EA7" w:rsidRDefault="00A67102" w:rsidP="00077EA7">
      <w:pPr>
        <w:pStyle w:val="ListParagraph"/>
        <w:numPr>
          <w:ilvl w:val="0"/>
          <w:numId w:val="1"/>
        </w:numPr>
        <w:jc w:val="both"/>
        <w:rPr>
          <w:rFonts w:ascii="Arial" w:hAnsi="Arial" w:cs="Arial"/>
          <w:sz w:val="24"/>
          <w:szCs w:val="24"/>
        </w:rPr>
      </w:pPr>
      <w:r>
        <w:rPr>
          <w:rFonts w:ascii="Arial" w:hAnsi="Arial"/>
          <w:sz w:val="24"/>
        </w:rPr>
        <w:t xml:space="preserve">Seolfaidh aturnaetha an Iarratasóra an iarraidh chun an fillteán Sharefile a chur ar bun le haghaidh na n-imeachtaí eisithe isteach agus beidh ainm/ainmneacha agus seoladh/seoltaí ríomhphoist aturnaetha agus abhcóide dlí an Iarratasóra ann. Mura bhfuil ionadaíocht ag an Iarratasóir, soláthróidh an tIarratasóir/na hIarratasóirí atá i láthair go Pearsanta a seoladh ríomhphoist féin chun gur féidir fillteán Sharefile an cháis a chruthú.  </w:t>
      </w:r>
    </w:p>
    <w:p w14:paraId="1760026E" w14:textId="77777777" w:rsidR="00077EA7" w:rsidRPr="00077EA7" w:rsidRDefault="00077EA7" w:rsidP="00077EA7">
      <w:pPr>
        <w:pStyle w:val="ListParagraph"/>
        <w:jc w:val="both"/>
        <w:rPr>
          <w:rFonts w:ascii="Arial" w:hAnsi="Arial" w:cs="Arial"/>
          <w:sz w:val="24"/>
          <w:szCs w:val="24"/>
          <w:lang w:val="en-GB"/>
        </w:rPr>
      </w:pPr>
    </w:p>
    <w:p w14:paraId="03E3C342" w14:textId="131DFD85" w:rsidR="004800D4" w:rsidRPr="00077EA7" w:rsidRDefault="004800D4" w:rsidP="00716918">
      <w:pPr>
        <w:pStyle w:val="ListParagraph"/>
        <w:numPr>
          <w:ilvl w:val="0"/>
          <w:numId w:val="1"/>
        </w:numPr>
        <w:jc w:val="both"/>
        <w:rPr>
          <w:rFonts w:ascii="Arial" w:hAnsi="Arial" w:cs="Arial"/>
          <w:sz w:val="24"/>
          <w:szCs w:val="24"/>
        </w:rPr>
      </w:pPr>
      <w:r>
        <w:rPr>
          <w:rFonts w:ascii="Arial" w:hAnsi="Arial"/>
          <w:sz w:val="24"/>
        </w:rPr>
        <w:t xml:space="preserve">Tar éis dóibh fógra a fháil faoi na himeachtaí, rachaidh aturnaetha an Fhreagróra/na bhFreagróirí agus aon Pháirtithe Fógra sa chás i dteagmháil le </w:t>
      </w:r>
      <w:hyperlink r:id="rId9" w:history="1">
        <w:r w:rsidR="00CF598E">
          <w:rPr>
            <w:rStyle w:val="Hyperlink"/>
            <w:rFonts w:ascii="Arial" w:hAnsi="Arial"/>
            <w:sz w:val="24"/>
          </w:rPr>
          <w:t>familylawsharefile@courts.ie</w:t>
        </w:r>
      </w:hyperlink>
      <w:r>
        <w:rPr>
          <w:rFonts w:ascii="Arial" w:hAnsi="Arial"/>
          <w:sz w:val="24"/>
        </w:rPr>
        <w:t xml:space="preserve"> ag lua uimhir thaifid na hArd-Chúirte agus teideal na n-imeachtaí agus iarrfaidh siad rochtain ar a n-aturnaetha agus ar a nAbhcóidí a dhéanann ionadaíocht ar an bhFreagróir/na Freagróirí agus ar aon Pháirtithe Fógra chun go mbeidh rochtain ag na daoine sin ar fhillteán chás Sharefile. I gcás nach bhfuil ionadaíocht dhlíthiúil ag Freagróir/Freagróirí nó ag aon Pháirtithe Fógra, ba cheart dóibh teagmháil a dhéanamh le </w:t>
      </w:r>
      <w:hyperlink r:id="rId10" w:history="1">
        <w:r w:rsidR="00CF598E">
          <w:rPr>
            <w:rStyle w:val="Hyperlink"/>
            <w:rFonts w:ascii="Arial" w:hAnsi="Arial"/>
            <w:sz w:val="24"/>
          </w:rPr>
          <w:t>familylawsharefile@courts.ie</w:t>
        </w:r>
      </w:hyperlink>
      <w:r>
        <w:rPr>
          <w:rFonts w:ascii="Arial" w:hAnsi="Arial"/>
          <w:sz w:val="24"/>
        </w:rPr>
        <w:t xml:space="preserve"> chun rochtain ar an bhfillteán Sharefile a iarraidh. </w:t>
      </w:r>
    </w:p>
    <w:p w14:paraId="380670E7" w14:textId="77777777" w:rsidR="00A67102" w:rsidRPr="00077EA7" w:rsidRDefault="00A67102" w:rsidP="00A67102">
      <w:pPr>
        <w:pStyle w:val="ListParagraph"/>
        <w:jc w:val="both"/>
        <w:rPr>
          <w:rFonts w:ascii="Arial" w:hAnsi="Arial" w:cs="Arial"/>
          <w:sz w:val="24"/>
          <w:szCs w:val="24"/>
          <w:lang w:val="en-GB"/>
        </w:rPr>
      </w:pPr>
    </w:p>
    <w:p w14:paraId="78C67255" w14:textId="371F844A" w:rsidR="006601C8" w:rsidRPr="00077EA7" w:rsidRDefault="00A67102" w:rsidP="00716918">
      <w:pPr>
        <w:pStyle w:val="ListParagraph"/>
        <w:numPr>
          <w:ilvl w:val="0"/>
          <w:numId w:val="1"/>
        </w:numPr>
        <w:jc w:val="both"/>
        <w:rPr>
          <w:rFonts w:ascii="Arial" w:hAnsi="Arial" w:cs="Arial"/>
          <w:sz w:val="24"/>
          <w:szCs w:val="24"/>
        </w:rPr>
      </w:pPr>
      <w:r>
        <w:rPr>
          <w:rFonts w:ascii="Arial" w:hAnsi="Arial"/>
          <w:sz w:val="24"/>
        </w:rPr>
        <w:t xml:space="preserve">Tar éis dóibh an t-iarratas a fháil, cruthóidh foireann an Dlí Teaghlaigh an fillteán Sharefile agus soláthróidh siad rochtain do na páirtithe a shainaithnítear sa ríomhphost dá dtagraítear ag 4. thuas. Ar iarraidh a fháil de réir roinn 5 thuas, </w:t>
      </w:r>
      <w:r>
        <w:rPr>
          <w:rFonts w:ascii="Arial" w:hAnsi="Arial"/>
          <w:sz w:val="24"/>
        </w:rPr>
        <w:lastRenderedPageBreak/>
        <w:t>cuirfidh foireann an Dlí Teaghlaigh ionadaithe dlíthiúla an Fhreagróra/na bhFreagróirí agus aon Pháirtithe Fógra leis an bhfillteán Sharefile.</w:t>
      </w:r>
    </w:p>
    <w:p w14:paraId="701D134C" w14:textId="77777777" w:rsidR="006601C8" w:rsidRPr="006601C8" w:rsidRDefault="006601C8" w:rsidP="006601C8">
      <w:pPr>
        <w:pStyle w:val="ListParagraph"/>
        <w:rPr>
          <w:rFonts w:ascii="Arial" w:hAnsi="Arial" w:cs="Arial"/>
          <w:sz w:val="24"/>
          <w:szCs w:val="24"/>
          <w:lang w:val="en-GB"/>
        </w:rPr>
      </w:pPr>
    </w:p>
    <w:p w14:paraId="2C328B76" w14:textId="48B13F2A" w:rsidR="00A67102" w:rsidRPr="00CD2610" w:rsidRDefault="006601C8" w:rsidP="00716918">
      <w:pPr>
        <w:pStyle w:val="ListParagraph"/>
        <w:numPr>
          <w:ilvl w:val="0"/>
          <w:numId w:val="1"/>
        </w:numPr>
        <w:jc w:val="both"/>
        <w:rPr>
          <w:rFonts w:ascii="Arial" w:hAnsi="Arial" w:cs="Arial"/>
          <w:sz w:val="24"/>
          <w:szCs w:val="24"/>
        </w:rPr>
      </w:pPr>
      <w:r>
        <w:rPr>
          <w:rFonts w:ascii="Arial" w:hAnsi="Arial"/>
          <w:sz w:val="24"/>
        </w:rPr>
        <w:t xml:space="preserve">Ar 6 seachtaine a bheith caite ó dhul in éag na gnáth-thréimhse achomhairc (28 lá) tar éis an cás a thabhairt chun críche ar leibhéal na hArd-Chúirte, féadfar an fillteán ShareFile don chás a scriosadh.  Aon pháirtí ar mian leis go gcoinneofaí an fillteán mar gheall ar chead achomhairc, achomharc beartaithe nó iarbhír, aon iarratas iarbhreithiúnais eile, nó aon chúis eile, ba cheart dó teagmháil a dhéanamh le </w:t>
      </w:r>
      <w:hyperlink r:id="rId11" w:history="1">
        <w:r w:rsidR="00CF598E">
          <w:rPr>
            <w:rStyle w:val="Hyperlink"/>
            <w:rFonts w:ascii="Arial" w:hAnsi="Arial"/>
            <w:sz w:val="24"/>
          </w:rPr>
          <w:t>familylawsharefile@courts.ie</w:t>
        </w:r>
      </w:hyperlink>
      <w:r>
        <w:rPr>
          <w:rFonts w:ascii="Arial" w:hAnsi="Arial"/>
          <w:sz w:val="24"/>
        </w:rPr>
        <w:t xml:space="preserve"> laistigh den tréimhse sin.  Más féidir an fillteán a scriosadh níos luaithe trí chomhaontú, ba cheart do pháirtithe é sin a chur in iúl do Chláraitheoirí an Dlí Teaghlaigh dá réir.</w:t>
      </w:r>
    </w:p>
    <w:p w14:paraId="091538DF" w14:textId="77777777" w:rsidR="00CD2610" w:rsidRPr="00CD2610" w:rsidRDefault="00CD2610" w:rsidP="00CD2610">
      <w:pPr>
        <w:pStyle w:val="ListParagraph"/>
        <w:rPr>
          <w:rFonts w:ascii="Arial" w:hAnsi="Arial" w:cs="Arial"/>
          <w:sz w:val="24"/>
          <w:szCs w:val="24"/>
          <w:lang w:val="en-GB"/>
        </w:rPr>
      </w:pPr>
    </w:p>
    <w:p w14:paraId="7E106795" w14:textId="54DCBFE6" w:rsidR="00F36ACC" w:rsidRPr="00F2043F" w:rsidRDefault="00F36ACC" w:rsidP="00716918">
      <w:pPr>
        <w:pStyle w:val="ListParagraph"/>
        <w:numPr>
          <w:ilvl w:val="0"/>
          <w:numId w:val="1"/>
        </w:numPr>
        <w:jc w:val="both"/>
        <w:rPr>
          <w:rFonts w:ascii="Arial" w:hAnsi="Arial" w:cs="Arial"/>
          <w:color w:val="000000" w:themeColor="text1"/>
          <w:sz w:val="24"/>
          <w:szCs w:val="24"/>
        </w:rPr>
      </w:pPr>
      <w:r>
        <w:rPr>
          <w:rFonts w:ascii="Arial" w:hAnsi="Arial"/>
          <w:color w:val="000000" w:themeColor="text1"/>
          <w:sz w:val="24"/>
        </w:rPr>
        <w:t xml:space="preserve">Beidh rochtain ar an bhfillteán Sharefile le haghaidh cás ar leith teoranta d’ionadaithe dlíthiúla na bpáirtithe (nó na bpáirtithe ina bhfuil féinionadaíocht á déanamh) a bhfuil baint dhíreach acu leis na himeachtaí. Ní chuirfear aon rochtain ar fáil d'aon duine eile. </w:t>
      </w:r>
    </w:p>
    <w:p w14:paraId="394814D1" w14:textId="77777777" w:rsidR="00F36ACC" w:rsidRPr="00F36ACC" w:rsidRDefault="00F36ACC" w:rsidP="00F36ACC">
      <w:pPr>
        <w:pStyle w:val="ListParagraph"/>
        <w:rPr>
          <w:rFonts w:ascii="Arial" w:hAnsi="Arial" w:cs="Arial"/>
          <w:sz w:val="24"/>
          <w:szCs w:val="24"/>
          <w:lang w:val="en-GB"/>
        </w:rPr>
      </w:pPr>
    </w:p>
    <w:p w14:paraId="4A4AF93A" w14:textId="11878851" w:rsidR="00F36ACC" w:rsidRPr="00077EA7" w:rsidRDefault="00B06C04" w:rsidP="00077EA7">
      <w:pPr>
        <w:pStyle w:val="ListParagraph"/>
        <w:numPr>
          <w:ilvl w:val="0"/>
          <w:numId w:val="1"/>
        </w:numPr>
        <w:jc w:val="both"/>
        <w:rPr>
          <w:rFonts w:ascii="Arial" w:hAnsi="Arial" w:cs="Arial"/>
          <w:color w:val="000000" w:themeColor="text1"/>
          <w:sz w:val="24"/>
          <w:szCs w:val="24"/>
        </w:rPr>
      </w:pPr>
      <w:r>
        <w:rPr>
          <w:rFonts w:ascii="Arial" w:hAnsi="Arial"/>
          <w:color w:val="000000" w:themeColor="text1"/>
          <w:sz w:val="24"/>
        </w:rPr>
        <w:t xml:space="preserve">Bainfidh na páirtithe uile sa chás ábhartha úsáid as an tsaoráid Comhroinnte le haghaidh cásanna den chineál a shonraítear ag 1. thuas </w:t>
      </w:r>
      <w:r>
        <w:rPr>
          <w:rFonts w:ascii="Arial" w:hAnsi="Arial"/>
          <w:b/>
          <w:color w:val="000000" w:themeColor="text1"/>
          <w:sz w:val="24"/>
          <w:u w:val="single"/>
        </w:rPr>
        <w:t>i gcomhréir dhlúth le Riail In Camera</w:t>
      </w:r>
      <w:r>
        <w:rPr>
          <w:rFonts w:ascii="Arial" w:hAnsi="Arial"/>
          <w:color w:val="000000" w:themeColor="text1"/>
          <w:sz w:val="24"/>
        </w:rPr>
        <w:t xml:space="preserve">. </w:t>
      </w:r>
    </w:p>
    <w:p w14:paraId="5450DAAC" w14:textId="77777777" w:rsidR="002A321E" w:rsidRPr="002A321E" w:rsidRDefault="002A321E" w:rsidP="002A321E">
      <w:pPr>
        <w:pStyle w:val="ListParagraph"/>
        <w:rPr>
          <w:rFonts w:ascii="Arial" w:hAnsi="Arial" w:cs="Arial"/>
          <w:sz w:val="24"/>
          <w:szCs w:val="24"/>
          <w:lang w:val="en-GB"/>
        </w:rPr>
      </w:pPr>
    </w:p>
    <w:p w14:paraId="7B3250C0" w14:textId="2E52385B" w:rsidR="002A321E" w:rsidRDefault="002A321E" w:rsidP="002A321E">
      <w:pPr>
        <w:jc w:val="both"/>
        <w:rPr>
          <w:rFonts w:ascii="Arial" w:hAnsi="Arial" w:cs="Arial"/>
          <w:b/>
          <w:bCs/>
          <w:sz w:val="24"/>
          <w:szCs w:val="24"/>
        </w:rPr>
      </w:pPr>
      <w:r>
        <w:rPr>
          <w:rFonts w:ascii="Arial" w:hAnsi="Arial"/>
          <w:b/>
          <w:sz w:val="24"/>
        </w:rPr>
        <w:t>Páipéir le Lóisteáil</w:t>
      </w:r>
    </w:p>
    <w:p w14:paraId="3B89B3D3" w14:textId="54BAA7F9" w:rsidR="002A321E" w:rsidRPr="002A470F" w:rsidRDefault="002A321E" w:rsidP="002A321E">
      <w:pPr>
        <w:pStyle w:val="ListParagraph"/>
        <w:numPr>
          <w:ilvl w:val="0"/>
          <w:numId w:val="1"/>
        </w:numPr>
        <w:jc w:val="both"/>
        <w:rPr>
          <w:rFonts w:ascii="Arial" w:hAnsi="Arial" w:cs="Arial"/>
          <w:b/>
          <w:bCs/>
          <w:sz w:val="24"/>
          <w:szCs w:val="24"/>
        </w:rPr>
      </w:pPr>
      <w:r>
        <w:rPr>
          <w:rFonts w:ascii="Arial" w:hAnsi="Arial"/>
          <w:b/>
          <w:sz w:val="24"/>
        </w:rPr>
        <w:t xml:space="preserve">I gcás ina gceanglaítear le Rialacha na nUaschúirteanna 1986 (arna leasú) cóip chrua de pháipéir áirithe a chomhdú i bPríomh-Oifig na hArd-Chúirte, ní mór do pháirtithe aon cheanglais den sórt sin a chomhlíonadh.  A mhéid a dhéantar tagairt do sholáthar leictreonach doiciméad, ní hionann an tSaoráid </w:t>
      </w:r>
      <w:r w:rsidR="00F828E6" w:rsidRPr="00F828E6">
        <w:rPr>
          <w:rFonts w:ascii="Arial" w:hAnsi="Arial"/>
          <w:b/>
          <w:sz w:val="24"/>
        </w:rPr>
        <w:t>Sharefile</w:t>
      </w:r>
      <w:r w:rsidR="00F828E6">
        <w:rPr>
          <w:rFonts w:ascii="Arial" w:hAnsi="Arial"/>
          <w:b/>
          <w:sz w:val="24"/>
        </w:rPr>
        <w:t xml:space="preserve"> </w:t>
      </w:r>
      <w:r>
        <w:rPr>
          <w:rFonts w:ascii="Arial" w:hAnsi="Arial"/>
          <w:b/>
          <w:sz w:val="24"/>
        </w:rPr>
        <w:t>seo agus “comhdú leictreonach” a bhaineann le pléadálacha, agus nach féidir foráil a dhéanamh ina leith ach amháin i rialacha cúirte (féach alt 20 den Acht um an Dlí Sibhialta agus an Dlí Coiriúil (Forálacha Ilghnéitheacha), 2020). </w:t>
      </w:r>
    </w:p>
    <w:p w14:paraId="28CE103B" w14:textId="77777777" w:rsidR="00456A05" w:rsidRDefault="00456A05" w:rsidP="00456A05">
      <w:pPr>
        <w:pStyle w:val="ListParagraph"/>
        <w:rPr>
          <w:rFonts w:ascii="Arial" w:hAnsi="Arial" w:cs="Arial"/>
          <w:sz w:val="24"/>
          <w:szCs w:val="24"/>
          <w:lang w:val="en-GB"/>
        </w:rPr>
      </w:pPr>
    </w:p>
    <w:p w14:paraId="4D70980C" w14:textId="6B25EBA5" w:rsidR="002A321E" w:rsidRDefault="002A321E" w:rsidP="00077EA7">
      <w:pPr>
        <w:pStyle w:val="ListParagraph"/>
        <w:numPr>
          <w:ilvl w:val="0"/>
          <w:numId w:val="1"/>
        </w:numPr>
        <w:jc w:val="both"/>
        <w:rPr>
          <w:rFonts w:ascii="Arial" w:hAnsi="Arial" w:cs="Arial"/>
          <w:sz w:val="24"/>
          <w:szCs w:val="24"/>
        </w:rPr>
      </w:pPr>
      <w:r>
        <w:rPr>
          <w:rFonts w:ascii="Arial" w:hAnsi="Arial"/>
          <w:sz w:val="24"/>
        </w:rPr>
        <w:t>Ar leithligh, ba cheart do pháirtithe gach páipéar a uaslódáil le haghaidh aird na cúirte (mar a ghintear iad) chuig fillteán ShareFile don chás.  Ba cheart iad sin a bheith i bhformáid PDF inchuardaithe a mhéid is féidir, ach amháin i gcás ina bhfuil gá le formáid MS Word.  I measc na ndoiciméad sin tá an méid seo a leanas (a fhéadfar a athrú le hordú i gcás áirithe):</w:t>
      </w:r>
    </w:p>
    <w:p w14:paraId="6AAB8E26" w14:textId="77777777" w:rsidR="002A321E" w:rsidRPr="002A321E" w:rsidRDefault="002A321E" w:rsidP="002A321E">
      <w:pPr>
        <w:pStyle w:val="ListParagraph"/>
        <w:rPr>
          <w:rFonts w:ascii="Arial" w:hAnsi="Arial" w:cs="Arial"/>
          <w:sz w:val="24"/>
          <w:szCs w:val="24"/>
          <w:lang w:val="en-GB"/>
        </w:rPr>
      </w:pPr>
    </w:p>
    <w:tbl>
      <w:tblPr>
        <w:tblStyle w:val="TableGrid"/>
        <w:tblW w:w="4467" w:type="pct"/>
        <w:jc w:val="center"/>
        <w:tblLook w:val="04A0" w:firstRow="1" w:lastRow="0" w:firstColumn="1" w:lastColumn="0" w:noHBand="0" w:noVBand="1"/>
      </w:tblPr>
      <w:tblGrid>
        <w:gridCol w:w="3831"/>
        <w:gridCol w:w="2086"/>
        <w:gridCol w:w="2138"/>
      </w:tblGrid>
      <w:tr w:rsidR="00BE623C" w:rsidRPr="002A321E" w14:paraId="76C734CD" w14:textId="77777777" w:rsidTr="00427FCC">
        <w:trPr>
          <w:trHeight w:val="615"/>
          <w:jc w:val="center"/>
        </w:trPr>
        <w:tc>
          <w:tcPr>
            <w:tcW w:w="2378" w:type="pct"/>
            <w:hideMark/>
          </w:tcPr>
          <w:p w14:paraId="330C9672" w14:textId="1788BF0A" w:rsidR="00BE623C" w:rsidRPr="00D5682A" w:rsidRDefault="00BE623C" w:rsidP="002A321E">
            <w:pPr>
              <w:rPr>
                <w:rFonts w:ascii="Roboto" w:eastAsia="Times New Roman" w:hAnsi="Roboto" w:cs="Times New Roman"/>
                <w:b/>
                <w:bCs/>
                <w:color w:val="000000" w:themeColor="text1"/>
              </w:rPr>
            </w:pPr>
            <w:r>
              <w:rPr>
                <w:rFonts w:ascii="Roboto" w:hAnsi="Roboto"/>
                <w:b/>
                <w:color w:val="000000" w:themeColor="text1"/>
              </w:rPr>
              <w:t>Cineál Doiciméid</w:t>
            </w:r>
          </w:p>
        </w:tc>
        <w:tc>
          <w:tcPr>
            <w:tcW w:w="1295" w:type="pct"/>
            <w:hideMark/>
          </w:tcPr>
          <w:p w14:paraId="04F47221" w14:textId="77777777" w:rsidR="00BE623C" w:rsidRPr="00D5682A" w:rsidRDefault="00BE623C" w:rsidP="002A321E">
            <w:pPr>
              <w:rPr>
                <w:rFonts w:ascii="Roboto" w:eastAsia="Times New Roman" w:hAnsi="Roboto" w:cs="Times New Roman"/>
                <w:b/>
                <w:bCs/>
                <w:color w:val="000000" w:themeColor="text1"/>
              </w:rPr>
            </w:pPr>
            <w:r>
              <w:rPr>
                <w:rFonts w:ascii="Roboto" w:hAnsi="Roboto"/>
                <w:b/>
                <w:color w:val="000000" w:themeColor="text1"/>
              </w:rPr>
              <w:t>Formáid MS Word éigeantach?</w:t>
            </w:r>
          </w:p>
        </w:tc>
        <w:tc>
          <w:tcPr>
            <w:tcW w:w="1327" w:type="pct"/>
            <w:hideMark/>
          </w:tcPr>
          <w:p w14:paraId="30CAFFE1" w14:textId="67C81E2C" w:rsidR="00BE623C" w:rsidRPr="00D5682A" w:rsidRDefault="00F828E6" w:rsidP="002A321E">
            <w:pPr>
              <w:rPr>
                <w:rFonts w:ascii="Roboto" w:eastAsia="Times New Roman" w:hAnsi="Roboto" w:cs="Times New Roman"/>
                <w:b/>
                <w:bCs/>
                <w:color w:val="000000" w:themeColor="text1"/>
              </w:rPr>
            </w:pPr>
            <w:r>
              <w:rPr>
                <w:rFonts w:ascii="Roboto" w:hAnsi="Roboto"/>
                <w:b/>
                <w:color w:val="000000" w:themeColor="text1"/>
              </w:rPr>
              <w:t>Ainm</w:t>
            </w:r>
            <w:r w:rsidR="00BE623C">
              <w:rPr>
                <w:rFonts w:ascii="Roboto" w:hAnsi="Roboto"/>
                <w:b/>
                <w:color w:val="000000" w:themeColor="text1"/>
              </w:rPr>
              <w:t xml:space="preserve"> Fofhillteáin</w:t>
            </w:r>
          </w:p>
        </w:tc>
      </w:tr>
      <w:tr w:rsidR="00BE623C" w:rsidRPr="002A321E" w14:paraId="7DC6B785" w14:textId="77777777" w:rsidTr="00427FCC">
        <w:trPr>
          <w:trHeight w:val="330"/>
          <w:jc w:val="center"/>
        </w:trPr>
        <w:tc>
          <w:tcPr>
            <w:tcW w:w="2378" w:type="pct"/>
            <w:hideMark/>
          </w:tcPr>
          <w:p w14:paraId="5341830C" w14:textId="77777777" w:rsidR="00BE623C" w:rsidRPr="002A321E" w:rsidRDefault="00BE623C" w:rsidP="002A321E">
            <w:pPr>
              <w:rPr>
                <w:rFonts w:ascii="Roboto" w:eastAsia="Times New Roman" w:hAnsi="Roboto" w:cs="Times New Roman"/>
                <w:color w:val="333333"/>
              </w:rPr>
            </w:pPr>
            <w:r>
              <w:rPr>
                <w:rFonts w:ascii="Roboto" w:hAnsi="Roboto"/>
                <w:color w:val="333333"/>
              </w:rPr>
              <w:t>Duillín Ex parte</w:t>
            </w:r>
          </w:p>
        </w:tc>
        <w:tc>
          <w:tcPr>
            <w:tcW w:w="1295" w:type="pct"/>
            <w:hideMark/>
          </w:tcPr>
          <w:p w14:paraId="134D56D4"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1908B2F9"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Foriarratais</w:t>
            </w:r>
          </w:p>
        </w:tc>
      </w:tr>
      <w:tr w:rsidR="00BE623C" w:rsidRPr="002A321E" w14:paraId="27145746" w14:textId="77777777" w:rsidTr="00427FCC">
        <w:trPr>
          <w:trHeight w:val="330"/>
          <w:jc w:val="center"/>
        </w:trPr>
        <w:tc>
          <w:tcPr>
            <w:tcW w:w="2378" w:type="pct"/>
            <w:hideMark/>
          </w:tcPr>
          <w:p w14:paraId="55E2ADE3" w14:textId="77777777" w:rsidR="00BE623C" w:rsidRPr="002A321E" w:rsidRDefault="00BE623C" w:rsidP="002A321E">
            <w:pPr>
              <w:rPr>
                <w:rFonts w:ascii="Roboto" w:eastAsia="Times New Roman" w:hAnsi="Roboto" w:cs="Times New Roman"/>
                <w:color w:val="333333"/>
              </w:rPr>
            </w:pPr>
            <w:r>
              <w:rPr>
                <w:rFonts w:ascii="Roboto" w:hAnsi="Roboto"/>
                <w:color w:val="333333"/>
              </w:rPr>
              <w:t>Mionnscríbhinní – le haghaidh foriarratais</w:t>
            </w:r>
          </w:p>
        </w:tc>
        <w:tc>
          <w:tcPr>
            <w:tcW w:w="1295" w:type="pct"/>
            <w:hideMark/>
          </w:tcPr>
          <w:p w14:paraId="7435B474" w14:textId="77777777" w:rsidR="00BE623C" w:rsidRPr="002A321E" w:rsidRDefault="00BE623C" w:rsidP="002A321E">
            <w:pPr>
              <w:rPr>
                <w:rFonts w:ascii="Roboto" w:eastAsia="Times New Roman" w:hAnsi="Roboto" w:cs="Times New Roman"/>
                <w:color w:val="333333"/>
              </w:rPr>
            </w:pPr>
            <w:r>
              <w:rPr>
                <w:rFonts w:ascii="Roboto" w:hAnsi="Roboto"/>
                <w:color w:val="333333"/>
              </w:rPr>
              <w:t>Éigeantach</w:t>
            </w:r>
          </w:p>
        </w:tc>
        <w:tc>
          <w:tcPr>
            <w:tcW w:w="1327" w:type="pct"/>
            <w:hideMark/>
          </w:tcPr>
          <w:p w14:paraId="4B58C1EC"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Foriarratais</w:t>
            </w:r>
          </w:p>
        </w:tc>
      </w:tr>
      <w:tr w:rsidR="00BE623C" w:rsidRPr="002A321E" w14:paraId="4872C8FF" w14:textId="77777777" w:rsidTr="00427FCC">
        <w:trPr>
          <w:trHeight w:val="330"/>
          <w:jc w:val="center"/>
        </w:trPr>
        <w:tc>
          <w:tcPr>
            <w:tcW w:w="2378" w:type="pct"/>
            <w:hideMark/>
          </w:tcPr>
          <w:p w14:paraId="5264D86B" w14:textId="7E64B2F6" w:rsidR="00BE623C" w:rsidRPr="002A321E" w:rsidRDefault="00BE623C" w:rsidP="002A321E">
            <w:pPr>
              <w:rPr>
                <w:rFonts w:ascii="Roboto" w:eastAsia="Times New Roman" w:hAnsi="Roboto" w:cs="Times New Roman"/>
                <w:color w:val="333333"/>
              </w:rPr>
            </w:pPr>
            <w:r>
              <w:rPr>
                <w:rFonts w:ascii="Roboto" w:hAnsi="Roboto"/>
                <w:color w:val="333333"/>
              </w:rPr>
              <w:t>Mionnscríbhinní – i gcomhair trialach (NUAIR IS INFHEIDHME)</w:t>
            </w:r>
          </w:p>
        </w:tc>
        <w:tc>
          <w:tcPr>
            <w:tcW w:w="1295" w:type="pct"/>
            <w:hideMark/>
          </w:tcPr>
          <w:p w14:paraId="01CF5F5C" w14:textId="77777777" w:rsidR="00BE623C" w:rsidRPr="002A321E" w:rsidRDefault="00BE623C" w:rsidP="002A321E">
            <w:pPr>
              <w:rPr>
                <w:rFonts w:ascii="Roboto" w:eastAsia="Times New Roman" w:hAnsi="Roboto" w:cs="Times New Roman"/>
                <w:color w:val="333333"/>
              </w:rPr>
            </w:pPr>
            <w:r>
              <w:rPr>
                <w:rFonts w:ascii="Roboto" w:hAnsi="Roboto"/>
                <w:color w:val="333333"/>
              </w:rPr>
              <w:t>Éigeantach</w:t>
            </w:r>
          </w:p>
        </w:tc>
        <w:tc>
          <w:tcPr>
            <w:tcW w:w="1327" w:type="pct"/>
            <w:hideMark/>
          </w:tcPr>
          <w:p w14:paraId="0B8A01C6"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Trialach</w:t>
            </w:r>
          </w:p>
        </w:tc>
      </w:tr>
      <w:tr w:rsidR="00BE623C" w:rsidRPr="002A321E" w14:paraId="451B8A1C" w14:textId="77777777" w:rsidTr="00427FCC">
        <w:trPr>
          <w:trHeight w:val="330"/>
          <w:jc w:val="center"/>
        </w:trPr>
        <w:tc>
          <w:tcPr>
            <w:tcW w:w="2378" w:type="pct"/>
            <w:hideMark/>
          </w:tcPr>
          <w:p w14:paraId="7695B4B8" w14:textId="77777777" w:rsidR="00BE623C" w:rsidRPr="002A321E" w:rsidRDefault="00BE623C" w:rsidP="002A321E">
            <w:pPr>
              <w:rPr>
                <w:rFonts w:ascii="Roboto" w:eastAsia="Times New Roman" w:hAnsi="Roboto" w:cs="Times New Roman"/>
                <w:color w:val="333333"/>
              </w:rPr>
            </w:pPr>
            <w:r>
              <w:rPr>
                <w:rFonts w:ascii="Roboto" w:hAnsi="Roboto"/>
                <w:color w:val="333333"/>
              </w:rPr>
              <w:t>Foilseáin – le haghaidh foriarratais</w:t>
            </w:r>
          </w:p>
        </w:tc>
        <w:tc>
          <w:tcPr>
            <w:tcW w:w="1295" w:type="pct"/>
            <w:hideMark/>
          </w:tcPr>
          <w:p w14:paraId="6842DC72"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680FE6F1"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Foriarratais</w:t>
            </w:r>
          </w:p>
        </w:tc>
      </w:tr>
      <w:tr w:rsidR="00BE623C" w:rsidRPr="002A321E" w14:paraId="7E8C7195" w14:textId="77777777" w:rsidTr="00427FCC">
        <w:trPr>
          <w:trHeight w:val="330"/>
          <w:jc w:val="center"/>
        </w:trPr>
        <w:tc>
          <w:tcPr>
            <w:tcW w:w="2378" w:type="pct"/>
            <w:hideMark/>
          </w:tcPr>
          <w:p w14:paraId="4C8E36DA" w14:textId="77777777" w:rsidR="00BE623C" w:rsidRPr="002A321E" w:rsidRDefault="00BE623C" w:rsidP="002A321E">
            <w:pPr>
              <w:rPr>
                <w:rFonts w:ascii="Roboto" w:eastAsia="Times New Roman" w:hAnsi="Roboto" w:cs="Times New Roman"/>
                <w:color w:val="333333"/>
              </w:rPr>
            </w:pPr>
            <w:r>
              <w:rPr>
                <w:rFonts w:ascii="Roboto" w:hAnsi="Roboto"/>
                <w:color w:val="333333"/>
              </w:rPr>
              <w:lastRenderedPageBreak/>
              <w:t>Foilseáin– le haghaidh trialach</w:t>
            </w:r>
          </w:p>
        </w:tc>
        <w:tc>
          <w:tcPr>
            <w:tcW w:w="1295" w:type="pct"/>
            <w:hideMark/>
          </w:tcPr>
          <w:p w14:paraId="06DB2B81"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2120B354"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Trialach</w:t>
            </w:r>
          </w:p>
        </w:tc>
      </w:tr>
      <w:tr w:rsidR="00BE623C" w:rsidRPr="002A321E" w14:paraId="025237D3" w14:textId="77777777" w:rsidTr="00427FCC">
        <w:trPr>
          <w:trHeight w:val="330"/>
          <w:jc w:val="center"/>
        </w:trPr>
        <w:tc>
          <w:tcPr>
            <w:tcW w:w="2378" w:type="pct"/>
          </w:tcPr>
          <w:p w14:paraId="5C9042F7" w14:textId="7E0A0CFE" w:rsidR="00BE623C" w:rsidRPr="002A321E" w:rsidRDefault="00BE623C" w:rsidP="002A321E">
            <w:pPr>
              <w:rPr>
                <w:rFonts w:ascii="Roboto" w:eastAsia="Times New Roman" w:hAnsi="Roboto" w:cs="Times New Roman"/>
                <w:color w:val="333333"/>
              </w:rPr>
            </w:pPr>
            <w:r>
              <w:rPr>
                <w:rFonts w:ascii="Roboto" w:hAnsi="Roboto"/>
                <w:color w:val="333333"/>
              </w:rPr>
              <w:t>Tuarascálacha Saineolaithe Airgeadais</w:t>
            </w:r>
          </w:p>
        </w:tc>
        <w:tc>
          <w:tcPr>
            <w:tcW w:w="1295" w:type="pct"/>
          </w:tcPr>
          <w:p w14:paraId="2565F791" w14:textId="33EDA25A"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tcPr>
          <w:p w14:paraId="53D7367D" w14:textId="6499D090" w:rsidR="00BE623C" w:rsidRPr="002A321E" w:rsidRDefault="00BE623C" w:rsidP="002A321E">
            <w:pPr>
              <w:rPr>
                <w:rFonts w:ascii="Roboto" w:eastAsia="Times New Roman" w:hAnsi="Roboto" w:cs="Times New Roman"/>
                <w:color w:val="333333"/>
              </w:rPr>
            </w:pPr>
            <w:r>
              <w:rPr>
                <w:rFonts w:ascii="Roboto" w:hAnsi="Roboto"/>
                <w:color w:val="333333"/>
              </w:rPr>
              <w:t>Tuarascálacha ó Shaineolaithe (Airgeadas)</w:t>
            </w:r>
          </w:p>
        </w:tc>
      </w:tr>
      <w:tr w:rsidR="00BE623C" w:rsidRPr="002A321E" w14:paraId="47AB7E00" w14:textId="77777777" w:rsidTr="00427FCC">
        <w:trPr>
          <w:trHeight w:val="330"/>
          <w:jc w:val="center"/>
        </w:trPr>
        <w:tc>
          <w:tcPr>
            <w:tcW w:w="2378" w:type="pct"/>
          </w:tcPr>
          <w:p w14:paraId="6367BF3D" w14:textId="3FF3FCBB" w:rsidR="00BE623C" w:rsidRDefault="00BE623C" w:rsidP="002A321E">
            <w:pPr>
              <w:rPr>
                <w:rFonts w:ascii="Roboto" w:eastAsia="Times New Roman" w:hAnsi="Roboto" w:cs="Times New Roman"/>
                <w:color w:val="333333"/>
              </w:rPr>
            </w:pPr>
            <w:r>
              <w:rPr>
                <w:rFonts w:ascii="Roboto" w:hAnsi="Roboto"/>
                <w:color w:val="333333"/>
              </w:rPr>
              <w:t>Tuarascálacha Saineolaithe ar Leanbh/Leanaí [féach nóta thíos]</w:t>
            </w:r>
          </w:p>
        </w:tc>
        <w:tc>
          <w:tcPr>
            <w:tcW w:w="1295" w:type="pct"/>
          </w:tcPr>
          <w:p w14:paraId="1E206665" w14:textId="617A6622" w:rsidR="00BE623C" w:rsidRDefault="00BE623C" w:rsidP="002A321E">
            <w:pPr>
              <w:rPr>
                <w:rFonts w:ascii="Roboto" w:eastAsia="Times New Roman" w:hAnsi="Roboto" w:cs="Times New Roman"/>
                <w:color w:val="333333"/>
              </w:rPr>
            </w:pPr>
            <w:r>
              <w:rPr>
                <w:rFonts w:ascii="Roboto" w:hAnsi="Roboto"/>
                <w:color w:val="333333"/>
              </w:rPr>
              <w:t>Ní hea</w:t>
            </w:r>
          </w:p>
        </w:tc>
        <w:tc>
          <w:tcPr>
            <w:tcW w:w="1327" w:type="pct"/>
          </w:tcPr>
          <w:p w14:paraId="5C05055C" w14:textId="184E17B5" w:rsidR="00BE623C" w:rsidRDefault="00BE623C" w:rsidP="002A321E">
            <w:pPr>
              <w:rPr>
                <w:rFonts w:ascii="Roboto" w:eastAsia="Times New Roman" w:hAnsi="Roboto" w:cs="Times New Roman"/>
                <w:color w:val="333333"/>
              </w:rPr>
            </w:pPr>
            <w:r>
              <w:rPr>
                <w:rFonts w:ascii="Roboto" w:hAnsi="Roboto"/>
                <w:color w:val="333333"/>
              </w:rPr>
              <w:t>Tuarascálacha ó Shaineolaithe (Leanaí)</w:t>
            </w:r>
          </w:p>
        </w:tc>
      </w:tr>
      <w:tr w:rsidR="00BE623C" w:rsidRPr="002A321E" w14:paraId="05CFDF58" w14:textId="77777777" w:rsidTr="00427FCC">
        <w:trPr>
          <w:trHeight w:val="450"/>
          <w:jc w:val="center"/>
        </w:trPr>
        <w:tc>
          <w:tcPr>
            <w:tcW w:w="2378" w:type="pct"/>
            <w:vMerge w:val="restart"/>
            <w:hideMark/>
          </w:tcPr>
          <w:p w14:paraId="6CEE59B0" w14:textId="77777777" w:rsidR="00BE623C" w:rsidRPr="002A321E" w:rsidRDefault="00BE623C" w:rsidP="002A321E">
            <w:pPr>
              <w:rPr>
                <w:rFonts w:ascii="Roboto" w:eastAsia="Times New Roman" w:hAnsi="Roboto" w:cs="Times New Roman"/>
                <w:color w:val="333333"/>
              </w:rPr>
            </w:pPr>
            <w:r>
              <w:rPr>
                <w:rFonts w:ascii="Roboto" w:hAnsi="Roboto"/>
                <w:color w:val="333333"/>
              </w:rPr>
              <w:t>Mionnscríbhinní Seirbheála</w:t>
            </w:r>
          </w:p>
        </w:tc>
        <w:tc>
          <w:tcPr>
            <w:tcW w:w="1295" w:type="pct"/>
            <w:vMerge w:val="restart"/>
            <w:hideMark/>
          </w:tcPr>
          <w:p w14:paraId="0EF398D2"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vMerge w:val="restart"/>
            <w:hideMark/>
          </w:tcPr>
          <w:p w14:paraId="323A68B6"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Foriarratais</w:t>
            </w:r>
          </w:p>
        </w:tc>
      </w:tr>
      <w:tr w:rsidR="00BE623C" w:rsidRPr="002A321E" w14:paraId="44C39095" w14:textId="77777777" w:rsidTr="00427FCC">
        <w:trPr>
          <w:trHeight w:val="450"/>
          <w:jc w:val="center"/>
        </w:trPr>
        <w:tc>
          <w:tcPr>
            <w:tcW w:w="2378" w:type="pct"/>
            <w:vMerge/>
            <w:hideMark/>
          </w:tcPr>
          <w:p w14:paraId="12B7E28D"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337AFBD0"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101B2412"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5F21B8DB" w14:textId="77777777" w:rsidTr="00427FCC">
        <w:trPr>
          <w:trHeight w:val="330"/>
          <w:jc w:val="center"/>
        </w:trPr>
        <w:tc>
          <w:tcPr>
            <w:tcW w:w="2378" w:type="pct"/>
            <w:hideMark/>
          </w:tcPr>
          <w:p w14:paraId="1D8E6D7C" w14:textId="77777777" w:rsidR="00BE623C" w:rsidRPr="002A321E" w:rsidRDefault="00BE623C" w:rsidP="002A321E">
            <w:pPr>
              <w:rPr>
                <w:rFonts w:ascii="Roboto" w:eastAsia="Times New Roman" w:hAnsi="Roboto" w:cs="Times New Roman"/>
                <w:color w:val="333333"/>
              </w:rPr>
            </w:pPr>
            <w:r>
              <w:rPr>
                <w:rFonts w:ascii="Roboto" w:hAnsi="Roboto"/>
                <w:color w:val="333333"/>
              </w:rPr>
              <w:t>Fógra Foriarratais Bunaidh</w:t>
            </w:r>
          </w:p>
        </w:tc>
        <w:tc>
          <w:tcPr>
            <w:tcW w:w="1295" w:type="pct"/>
            <w:hideMark/>
          </w:tcPr>
          <w:p w14:paraId="7C0B0137"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4D3A8CA5"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Trialach</w:t>
            </w:r>
          </w:p>
        </w:tc>
      </w:tr>
      <w:tr w:rsidR="00BE623C" w:rsidRPr="002A321E" w14:paraId="7D561E55" w14:textId="77777777" w:rsidTr="00427FCC">
        <w:trPr>
          <w:trHeight w:val="450"/>
          <w:jc w:val="center"/>
        </w:trPr>
        <w:tc>
          <w:tcPr>
            <w:tcW w:w="2378" w:type="pct"/>
            <w:vMerge w:val="restart"/>
            <w:hideMark/>
          </w:tcPr>
          <w:p w14:paraId="2BBD9E13" w14:textId="77777777" w:rsidR="00BE623C" w:rsidRPr="002A321E" w:rsidRDefault="00BE623C" w:rsidP="002A321E">
            <w:pPr>
              <w:rPr>
                <w:rFonts w:ascii="Roboto" w:eastAsia="Times New Roman" w:hAnsi="Roboto" w:cs="Times New Roman"/>
                <w:color w:val="333333"/>
              </w:rPr>
            </w:pPr>
            <w:r>
              <w:rPr>
                <w:rFonts w:ascii="Roboto" w:hAnsi="Roboto"/>
                <w:color w:val="333333"/>
              </w:rPr>
              <w:t>Fógraí Foriarratais le haghaidh faoisimh Idirbhreithigh</w:t>
            </w:r>
          </w:p>
        </w:tc>
        <w:tc>
          <w:tcPr>
            <w:tcW w:w="1295" w:type="pct"/>
            <w:vMerge w:val="restart"/>
            <w:hideMark/>
          </w:tcPr>
          <w:p w14:paraId="246603B0" w14:textId="77777777" w:rsidR="00BE623C" w:rsidRPr="002A321E" w:rsidRDefault="00BE623C" w:rsidP="002A321E">
            <w:pPr>
              <w:rPr>
                <w:rFonts w:ascii="Roboto" w:eastAsia="Times New Roman" w:hAnsi="Roboto" w:cs="Times New Roman"/>
                <w:color w:val="333333"/>
              </w:rPr>
            </w:pPr>
            <w:r>
              <w:rPr>
                <w:rFonts w:ascii="Roboto" w:hAnsi="Roboto"/>
                <w:color w:val="333333"/>
              </w:rPr>
              <w:t>Éigeantach</w:t>
            </w:r>
          </w:p>
        </w:tc>
        <w:tc>
          <w:tcPr>
            <w:tcW w:w="1327" w:type="pct"/>
            <w:vMerge w:val="restart"/>
            <w:hideMark/>
          </w:tcPr>
          <w:p w14:paraId="78A84708" w14:textId="2D1709CB" w:rsidR="00BE623C" w:rsidRPr="002A321E" w:rsidRDefault="00BE623C" w:rsidP="002A321E">
            <w:pPr>
              <w:rPr>
                <w:rFonts w:ascii="Roboto" w:eastAsia="Times New Roman" w:hAnsi="Roboto" w:cs="Times New Roman"/>
                <w:color w:val="333333"/>
              </w:rPr>
            </w:pPr>
            <w:r>
              <w:rPr>
                <w:rFonts w:ascii="Roboto" w:hAnsi="Roboto"/>
                <w:color w:val="333333"/>
              </w:rPr>
              <w:t xml:space="preserve">Pléadálacha </w:t>
            </w:r>
            <w:r w:rsidR="00F828E6">
              <w:rPr>
                <w:rFonts w:ascii="Roboto" w:hAnsi="Roboto"/>
                <w:color w:val="333333"/>
              </w:rPr>
              <w:t>Focal</w:t>
            </w:r>
          </w:p>
        </w:tc>
      </w:tr>
      <w:tr w:rsidR="00BE623C" w:rsidRPr="002A321E" w14:paraId="4A157106" w14:textId="77777777" w:rsidTr="00427FCC">
        <w:trPr>
          <w:trHeight w:val="450"/>
          <w:jc w:val="center"/>
        </w:trPr>
        <w:tc>
          <w:tcPr>
            <w:tcW w:w="2378" w:type="pct"/>
            <w:vMerge/>
            <w:hideMark/>
          </w:tcPr>
          <w:p w14:paraId="6BD68D20"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20F0F458"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56DAA737"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369FDF27" w14:textId="77777777" w:rsidTr="00427FCC">
        <w:trPr>
          <w:trHeight w:val="450"/>
          <w:jc w:val="center"/>
        </w:trPr>
        <w:tc>
          <w:tcPr>
            <w:tcW w:w="2378" w:type="pct"/>
            <w:vMerge w:val="restart"/>
            <w:hideMark/>
          </w:tcPr>
          <w:p w14:paraId="339DC6CD" w14:textId="77777777" w:rsidR="00BE623C" w:rsidRPr="002A321E" w:rsidRDefault="00BE623C" w:rsidP="002A321E">
            <w:pPr>
              <w:rPr>
                <w:rFonts w:ascii="Roboto" w:eastAsia="Times New Roman" w:hAnsi="Roboto" w:cs="Times New Roman"/>
                <w:color w:val="333333"/>
              </w:rPr>
            </w:pPr>
            <w:r>
              <w:rPr>
                <w:rFonts w:ascii="Roboto" w:hAnsi="Roboto"/>
                <w:color w:val="333333"/>
              </w:rPr>
              <w:t>Aighneachtaí dlíthiúla i scríbhinn nuair a ullmhaítear iad</w:t>
            </w:r>
          </w:p>
        </w:tc>
        <w:tc>
          <w:tcPr>
            <w:tcW w:w="1295" w:type="pct"/>
            <w:vMerge w:val="restart"/>
            <w:hideMark/>
          </w:tcPr>
          <w:p w14:paraId="46E07539" w14:textId="77777777" w:rsidR="00BE623C" w:rsidRPr="002A321E" w:rsidRDefault="00BE623C" w:rsidP="002A321E">
            <w:pPr>
              <w:rPr>
                <w:rFonts w:ascii="Roboto" w:eastAsia="Times New Roman" w:hAnsi="Roboto" w:cs="Times New Roman"/>
                <w:color w:val="333333"/>
              </w:rPr>
            </w:pPr>
            <w:r>
              <w:rPr>
                <w:rFonts w:ascii="Roboto" w:hAnsi="Roboto"/>
                <w:color w:val="333333"/>
              </w:rPr>
              <w:t>Éigeantach</w:t>
            </w:r>
          </w:p>
        </w:tc>
        <w:tc>
          <w:tcPr>
            <w:tcW w:w="1327" w:type="pct"/>
            <w:vMerge w:val="restart"/>
            <w:hideMark/>
          </w:tcPr>
          <w:p w14:paraId="2BFDE1E0" w14:textId="6080BA72" w:rsidR="00BE623C" w:rsidRPr="002A321E" w:rsidRDefault="00BE623C" w:rsidP="002A321E">
            <w:pPr>
              <w:rPr>
                <w:rFonts w:ascii="Roboto" w:eastAsia="Times New Roman" w:hAnsi="Roboto" w:cs="Times New Roman"/>
                <w:color w:val="333333"/>
              </w:rPr>
            </w:pPr>
            <w:r>
              <w:rPr>
                <w:rFonts w:ascii="Roboto" w:hAnsi="Roboto"/>
                <w:color w:val="333333"/>
              </w:rPr>
              <w:t xml:space="preserve">Aighneachtaí </w:t>
            </w:r>
            <w:r w:rsidR="00F828E6">
              <w:rPr>
                <w:rFonts w:ascii="Roboto" w:hAnsi="Roboto"/>
                <w:color w:val="333333"/>
              </w:rPr>
              <w:t>Focal</w:t>
            </w:r>
          </w:p>
        </w:tc>
      </w:tr>
      <w:tr w:rsidR="00BE623C" w:rsidRPr="002A321E" w14:paraId="239A1CA9" w14:textId="77777777" w:rsidTr="00427FCC">
        <w:trPr>
          <w:trHeight w:val="450"/>
          <w:jc w:val="center"/>
        </w:trPr>
        <w:tc>
          <w:tcPr>
            <w:tcW w:w="2378" w:type="pct"/>
            <w:vMerge/>
            <w:hideMark/>
          </w:tcPr>
          <w:p w14:paraId="2E40BD66"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04AED0EB"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41917933"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59EF5BE6" w14:textId="77777777" w:rsidTr="00427FCC">
        <w:trPr>
          <w:trHeight w:val="630"/>
          <w:jc w:val="center"/>
        </w:trPr>
        <w:tc>
          <w:tcPr>
            <w:tcW w:w="2378" w:type="pct"/>
            <w:hideMark/>
          </w:tcPr>
          <w:p w14:paraId="6A4A4560" w14:textId="77777777" w:rsidR="00BE623C" w:rsidRPr="002A321E" w:rsidRDefault="00BE623C" w:rsidP="002A321E">
            <w:pPr>
              <w:rPr>
                <w:rFonts w:ascii="Roboto" w:eastAsia="Times New Roman" w:hAnsi="Roboto" w:cs="Times New Roman"/>
                <w:color w:val="333333"/>
              </w:rPr>
            </w:pPr>
            <w:r>
              <w:rPr>
                <w:rFonts w:ascii="Roboto" w:hAnsi="Roboto"/>
                <w:color w:val="333333"/>
              </w:rPr>
              <w:t>Gach doiciméad iomchuí eile – le haghaidh foriarratais</w:t>
            </w:r>
          </w:p>
        </w:tc>
        <w:tc>
          <w:tcPr>
            <w:tcW w:w="1295" w:type="pct"/>
            <w:hideMark/>
          </w:tcPr>
          <w:p w14:paraId="3E5466BE"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46F64BF5"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Foriarratais</w:t>
            </w:r>
          </w:p>
        </w:tc>
      </w:tr>
      <w:tr w:rsidR="00BE623C" w:rsidRPr="002A321E" w14:paraId="46B68BBA" w14:textId="77777777" w:rsidTr="00427FCC">
        <w:trPr>
          <w:trHeight w:val="630"/>
          <w:jc w:val="center"/>
        </w:trPr>
        <w:tc>
          <w:tcPr>
            <w:tcW w:w="2378" w:type="pct"/>
            <w:hideMark/>
          </w:tcPr>
          <w:p w14:paraId="4EA55F7E" w14:textId="77777777" w:rsidR="00BE623C" w:rsidRPr="002A321E" w:rsidRDefault="00BE623C" w:rsidP="002A321E">
            <w:pPr>
              <w:rPr>
                <w:rFonts w:ascii="Roboto" w:eastAsia="Times New Roman" w:hAnsi="Roboto" w:cs="Times New Roman"/>
                <w:color w:val="333333"/>
              </w:rPr>
            </w:pPr>
            <w:r>
              <w:rPr>
                <w:rFonts w:ascii="Roboto" w:hAnsi="Roboto"/>
                <w:color w:val="333333"/>
              </w:rPr>
              <w:t>Gach doiciméad iomchuí eile – le haghaidh trialach</w:t>
            </w:r>
          </w:p>
        </w:tc>
        <w:tc>
          <w:tcPr>
            <w:tcW w:w="1295" w:type="pct"/>
            <w:hideMark/>
          </w:tcPr>
          <w:p w14:paraId="394D55EA"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66E5D67C" w14:textId="77777777" w:rsidR="00BE623C" w:rsidRPr="002A321E" w:rsidRDefault="00BE623C" w:rsidP="002A321E">
            <w:pPr>
              <w:rPr>
                <w:rFonts w:ascii="Roboto" w:eastAsia="Times New Roman" w:hAnsi="Roboto" w:cs="Times New Roman"/>
                <w:color w:val="333333"/>
              </w:rPr>
            </w:pPr>
            <w:r>
              <w:rPr>
                <w:rFonts w:ascii="Roboto" w:hAnsi="Roboto"/>
                <w:color w:val="333333"/>
              </w:rPr>
              <w:t>Páipéir Trialach</w:t>
            </w:r>
          </w:p>
        </w:tc>
      </w:tr>
      <w:tr w:rsidR="00BE623C" w:rsidRPr="002A321E" w14:paraId="04E3C84B" w14:textId="77777777" w:rsidTr="00427FCC">
        <w:trPr>
          <w:trHeight w:val="330"/>
          <w:jc w:val="center"/>
        </w:trPr>
        <w:tc>
          <w:tcPr>
            <w:tcW w:w="2378" w:type="pct"/>
            <w:hideMark/>
          </w:tcPr>
          <w:p w14:paraId="641B3BA1" w14:textId="77777777" w:rsidR="00BE623C" w:rsidRPr="002A321E" w:rsidRDefault="00BE623C" w:rsidP="002A321E">
            <w:pPr>
              <w:rPr>
                <w:rFonts w:ascii="Roboto" w:eastAsia="Times New Roman" w:hAnsi="Roboto" w:cs="Times New Roman"/>
                <w:color w:val="333333"/>
              </w:rPr>
            </w:pPr>
            <w:r>
              <w:rPr>
                <w:rFonts w:ascii="Roboto" w:hAnsi="Roboto"/>
                <w:color w:val="333333"/>
              </w:rPr>
              <w:t>Croíleabhar</w:t>
            </w:r>
          </w:p>
        </w:tc>
        <w:tc>
          <w:tcPr>
            <w:tcW w:w="1295" w:type="pct"/>
            <w:hideMark/>
          </w:tcPr>
          <w:p w14:paraId="03CB8042"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3104259D" w14:textId="77777777" w:rsidR="00BE623C" w:rsidRPr="002A321E" w:rsidRDefault="00BE623C" w:rsidP="002A321E">
            <w:pPr>
              <w:rPr>
                <w:rFonts w:ascii="Roboto" w:eastAsia="Times New Roman" w:hAnsi="Roboto" w:cs="Times New Roman"/>
                <w:color w:val="333333"/>
              </w:rPr>
            </w:pPr>
            <w:r>
              <w:rPr>
                <w:rFonts w:ascii="Roboto" w:hAnsi="Roboto"/>
                <w:color w:val="333333"/>
              </w:rPr>
              <w:t>Croíleabhar</w:t>
            </w:r>
          </w:p>
        </w:tc>
      </w:tr>
      <w:tr w:rsidR="00BE623C" w:rsidRPr="002A321E" w14:paraId="5B159063" w14:textId="77777777" w:rsidTr="00427FCC">
        <w:trPr>
          <w:trHeight w:val="630"/>
          <w:jc w:val="center"/>
        </w:trPr>
        <w:tc>
          <w:tcPr>
            <w:tcW w:w="2378" w:type="pct"/>
            <w:hideMark/>
          </w:tcPr>
          <w:p w14:paraId="31878731" w14:textId="77777777" w:rsidR="00BE623C" w:rsidRPr="002A321E" w:rsidRDefault="00BE623C" w:rsidP="002A321E">
            <w:pPr>
              <w:rPr>
                <w:rFonts w:ascii="Roboto" w:eastAsia="Times New Roman" w:hAnsi="Roboto" w:cs="Times New Roman"/>
                <w:color w:val="333333"/>
              </w:rPr>
            </w:pPr>
            <w:r>
              <w:rPr>
                <w:rFonts w:ascii="Roboto" w:hAnsi="Roboto"/>
                <w:color w:val="333333"/>
              </w:rPr>
              <w:t>Seicliosta chun dáta a shocrú</w:t>
            </w:r>
          </w:p>
        </w:tc>
        <w:tc>
          <w:tcPr>
            <w:tcW w:w="1295" w:type="pct"/>
            <w:hideMark/>
          </w:tcPr>
          <w:p w14:paraId="375A2124" w14:textId="77777777" w:rsidR="00BE623C" w:rsidRPr="002A321E" w:rsidRDefault="00BE623C" w:rsidP="002A321E">
            <w:pPr>
              <w:rPr>
                <w:rFonts w:ascii="Roboto" w:eastAsia="Times New Roman" w:hAnsi="Roboto" w:cs="Times New Roman"/>
                <w:color w:val="333333"/>
              </w:rPr>
            </w:pPr>
            <w:r>
              <w:rPr>
                <w:rFonts w:ascii="Roboto" w:hAnsi="Roboto"/>
                <w:color w:val="333333"/>
              </w:rPr>
              <w:t>Éigeantach</w:t>
            </w:r>
          </w:p>
        </w:tc>
        <w:tc>
          <w:tcPr>
            <w:tcW w:w="1327" w:type="pct"/>
            <w:hideMark/>
          </w:tcPr>
          <w:p w14:paraId="17B640B7" w14:textId="77777777" w:rsidR="00BE623C" w:rsidRPr="002A321E" w:rsidRDefault="00BE623C" w:rsidP="002A321E">
            <w:pPr>
              <w:rPr>
                <w:rFonts w:ascii="Roboto" w:eastAsia="Times New Roman" w:hAnsi="Roboto" w:cs="Times New Roman"/>
                <w:color w:val="333333"/>
              </w:rPr>
            </w:pPr>
            <w:r>
              <w:rPr>
                <w:rFonts w:ascii="Roboto" w:hAnsi="Roboto"/>
                <w:color w:val="333333"/>
              </w:rPr>
              <w:t>Comhfhreagras &amp; Seicliostaí</w:t>
            </w:r>
          </w:p>
        </w:tc>
      </w:tr>
      <w:tr w:rsidR="00BE623C" w:rsidRPr="002A321E" w14:paraId="64D19780" w14:textId="77777777" w:rsidTr="00427FCC">
        <w:trPr>
          <w:trHeight w:val="630"/>
          <w:jc w:val="center"/>
        </w:trPr>
        <w:tc>
          <w:tcPr>
            <w:tcW w:w="2378" w:type="pct"/>
            <w:hideMark/>
          </w:tcPr>
          <w:p w14:paraId="65510C2A" w14:textId="77777777" w:rsidR="00BE623C" w:rsidRPr="002A321E" w:rsidRDefault="00BE623C" w:rsidP="002A321E">
            <w:pPr>
              <w:rPr>
                <w:rFonts w:ascii="Roboto" w:eastAsia="Times New Roman" w:hAnsi="Roboto" w:cs="Times New Roman"/>
                <w:color w:val="333333"/>
              </w:rPr>
            </w:pPr>
            <w:r>
              <w:rPr>
                <w:rFonts w:ascii="Roboto" w:hAnsi="Roboto"/>
                <w:color w:val="333333"/>
              </w:rPr>
              <w:t>Comhfhreagras inter partes oscailte</w:t>
            </w:r>
          </w:p>
        </w:tc>
        <w:tc>
          <w:tcPr>
            <w:tcW w:w="1295" w:type="pct"/>
            <w:hideMark/>
          </w:tcPr>
          <w:p w14:paraId="714C9E2B"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235CBB94" w14:textId="77777777" w:rsidR="00BE623C" w:rsidRPr="002A321E" w:rsidRDefault="00BE623C" w:rsidP="002A321E">
            <w:pPr>
              <w:rPr>
                <w:rFonts w:ascii="Roboto" w:eastAsia="Times New Roman" w:hAnsi="Roboto" w:cs="Times New Roman"/>
                <w:color w:val="333333"/>
              </w:rPr>
            </w:pPr>
            <w:r>
              <w:rPr>
                <w:rFonts w:ascii="Roboto" w:hAnsi="Roboto"/>
                <w:color w:val="333333"/>
              </w:rPr>
              <w:t>Comhfhreagras &amp; Seicliostaí</w:t>
            </w:r>
          </w:p>
        </w:tc>
      </w:tr>
      <w:tr w:rsidR="00BE623C" w:rsidRPr="002A321E" w14:paraId="07BBD72B" w14:textId="77777777" w:rsidTr="00427FCC">
        <w:trPr>
          <w:trHeight w:val="330"/>
          <w:jc w:val="center"/>
        </w:trPr>
        <w:tc>
          <w:tcPr>
            <w:tcW w:w="2378" w:type="pct"/>
            <w:hideMark/>
          </w:tcPr>
          <w:p w14:paraId="57AE020F" w14:textId="77777777" w:rsidR="00BE623C" w:rsidRPr="002A321E" w:rsidRDefault="00BE623C" w:rsidP="002A321E">
            <w:pPr>
              <w:rPr>
                <w:rFonts w:ascii="Roboto" w:eastAsia="Times New Roman" w:hAnsi="Roboto" w:cs="Times New Roman"/>
                <w:color w:val="333333"/>
              </w:rPr>
            </w:pPr>
            <w:r>
              <w:rPr>
                <w:rFonts w:ascii="Roboto" w:hAnsi="Roboto"/>
                <w:color w:val="333333"/>
              </w:rPr>
              <w:t>Innéacs d'údaráis a bhfuil hipearnaisc acu</w:t>
            </w:r>
          </w:p>
        </w:tc>
        <w:tc>
          <w:tcPr>
            <w:tcW w:w="1295" w:type="pct"/>
            <w:hideMark/>
          </w:tcPr>
          <w:p w14:paraId="4991DD41" w14:textId="77777777" w:rsidR="00BE623C" w:rsidRPr="002A321E" w:rsidRDefault="00BE623C" w:rsidP="002A321E">
            <w:pPr>
              <w:rPr>
                <w:rFonts w:ascii="Roboto" w:eastAsia="Times New Roman" w:hAnsi="Roboto" w:cs="Times New Roman"/>
                <w:color w:val="333333"/>
              </w:rPr>
            </w:pPr>
            <w:r>
              <w:rPr>
                <w:rFonts w:ascii="Roboto" w:hAnsi="Roboto"/>
                <w:color w:val="333333"/>
              </w:rPr>
              <w:t>Éigeantach</w:t>
            </w:r>
          </w:p>
        </w:tc>
        <w:tc>
          <w:tcPr>
            <w:tcW w:w="1327" w:type="pct"/>
            <w:hideMark/>
          </w:tcPr>
          <w:p w14:paraId="7BE1DE5A" w14:textId="77777777" w:rsidR="00BE623C" w:rsidRPr="002A321E" w:rsidRDefault="00BE623C" w:rsidP="002A321E">
            <w:pPr>
              <w:rPr>
                <w:rFonts w:ascii="Roboto" w:eastAsia="Times New Roman" w:hAnsi="Roboto" w:cs="Times New Roman"/>
                <w:color w:val="333333"/>
              </w:rPr>
            </w:pPr>
            <w:r>
              <w:rPr>
                <w:rFonts w:ascii="Roboto" w:hAnsi="Roboto"/>
                <w:color w:val="333333"/>
              </w:rPr>
              <w:t>Údaráis</w:t>
            </w:r>
          </w:p>
        </w:tc>
      </w:tr>
      <w:tr w:rsidR="00BE623C" w:rsidRPr="002A321E" w14:paraId="60D0FEE3" w14:textId="77777777" w:rsidTr="00427FCC">
        <w:trPr>
          <w:trHeight w:val="615"/>
          <w:jc w:val="center"/>
        </w:trPr>
        <w:tc>
          <w:tcPr>
            <w:tcW w:w="2378" w:type="pct"/>
            <w:hideMark/>
          </w:tcPr>
          <w:p w14:paraId="4C3A37EE" w14:textId="77777777" w:rsidR="00BE623C" w:rsidRPr="002A321E" w:rsidRDefault="00BE623C" w:rsidP="002A321E">
            <w:pPr>
              <w:rPr>
                <w:rFonts w:ascii="Roboto" w:eastAsia="Times New Roman" w:hAnsi="Roboto" w:cs="Times New Roman"/>
                <w:color w:val="333333"/>
              </w:rPr>
            </w:pPr>
            <w:r>
              <w:rPr>
                <w:rFonts w:ascii="Roboto" w:hAnsi="Roboto"/>
                <w:color w:val="333333"/>
              </w:rPr>
              <w:t>Cóipeanna d'aon údarás atá teoranta dóibh siúd nach bhfuil ar fáil ar naisc idirlín</w:t>
            </w:r>
          </w:p>
        </w:tc>
        <w:tc>
          <w:tcPr>
            <w:tcW w:w="1295" w:type="pct"/>
            <w:hideMark/>
          </w:tcPr>
          <w:p w14:paraId="70807ED9" w14:textId="77777777"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hideMark/>
          </w:tcPr>
          <w:p w14:paraId="0C8F3F6D" w14:textId="77777777" w:rsidR="00BE623C" w:rsidRPr="002A321E" w:rsidRDefault="00BE623C" w:rsidP="002A321E">
            <w:pPr>
              <w:rPr>
                <w:rFonts w:ascii="Roboto" w:eastAsia="Times New Roman" w:hAnsi="Roboto" w:cs="Times New Roman"/>
                <w:color w:val="333333"/>
              </w:rPr>
            </w:pPr>
            <w:r>
              <w:rPr>
                <w:rFonts w:ascii="Roboto" w:hAnsi="Roboto"/>
                <w:color w:val="333333"/>
              </w:rPr>
              <w:t>Údaráis</w:t>
            </w:r>
          </w:p>
        </w:tc>
      </w:tr>
      <w:tr w:rsidR="00BE623C" w:rsidRPr="002A321E" w14:paraId="0EF9DD84" w14:textId="77777777" w:rsidTr="00427FCC">
        <w:trPr>
          <w:trHeight w:val="615"/>
          <w:jc w:val="center"/>
        </w:trPr>
        <w:tc>
          <w:tcPr>
            <w:tcW w:w="2378" w:type="pct"/>
          </w:tcPr>
          <w:p w14:paraId="53088188" w14:textId="0CA83626" w:rsidR="00BE623C" w:rsidRPr="002A321E" w:rsidRDefault="00BE623C" w:rsidP="002A321E">
            <w:pPr>
              <w:rPr>
                <w:rFonts w:ascii="Roboto" w:eastAsia="Times New Roman" w:hAnsi="Roboto" w:cs="Times New Roman"/>
                <w:color w:val="333333"/>
              </w:rPr>
            </w:pPr>
            <w:r>
              <w:rPr>
                <w:rFonts w:ascii="Roboto" w:hAnsi="Roboto"/>
                <w:color w:val="333333"/>
              </w:rPr>
              <w:t>Iarratasóir(í)/Freagra(í) ar Dhearbhánú Doiciméad (de réir cuid 5. Treoir Chleachtais na hArd-Chúirte 51 de 2009)</w:t>
            </w:r>
          </w:p>
        </w:tc>
        <w:tc>
          <w:tcPr>
            <w:tcW w:w="1295" w:type="pct"/>
          </w:tcPr>
          <w:p w14:paraId="085E3027" w14:textId="0215D6D9" w:rsidR="00BE623C" w:rsidRPr="002A321E" w:rsidRDefault="00BE623C" w:rsidP="002A321E">
            <w:pPr>
              <w:rPr>
                <w:rFonts w:ascii="Roboto" w:eastAsia="Times New Roman" w:hAnsi="Roboto" w:cs="Times New Roman"/>
                <w:color w:val="333333"/>
              </w:rPr>
            </w:pPr>
            <w:r>
              <w:rPr>
                <w:rFonts w:ascii="Roboto" w:hAnsi="Roboto"/>
                <w:color w:val="333333"/>
              </w:rPr>
              <w:t>Ní hea</w:t>
            </w:r>
          </w:p>
        </w:tc>
        <w:tc>
          <w:tcPr>
            <w:tcW w:w="1327" w:type="pct"/>
          </w:tcPr>
          <w:p w14:paraId="2069F14E" w14:textId="2023F4E7" w:rsidR="00BE623C" w:rsidRPr="002A321E" w:rsidRDefault="00BE623C" w:rsidP="002A321E">
            <w:pPr>
              <w:rPr>
                <w:rFonts w:ascii="Roboto" w:eastAsia="Times New Roman" w:hAnsi="Roboto" w:cs="Times New Roman"/>
                <w:color w:val="333333"/>
              </w:rPr>
            </w:pPr>
            <w:r>
              <w:rPr>
                <w:rFonts w:ascii="Roboto" w:hAnsi="Roboto"/>
                <w:color w:val="333333"/>
              </w:rPr>
              <w:t>Doiciméid Airgeadais de réir cuid 5. HCPD 51 de 2009</w:t>
            </w:r>
          </w:p>
        </w:tc>
      </w:tr>
    </w:tbl>
    <w:p w14:paraId="48E38E07" w14:textId="77777777" w:rsidR="002A321E" w:rsidRPr="002A321E" w:rsidRDefault="002A321E" w:rsidP="002A321E">
      <w:pPr>
        <w:pStyle w:val="ListParagraph"/>
        <w:rPr>
          <w:rFonts w:ascii="Arial" w:hAnsi="Arial" w:cs="Arial"/>
          <w:sz w:val="24"/>
          <w:szCs w:val="24"/>
          <w:lang w:val="en-GB"/>
        </w:rPr>
      </w:pPr>
    </w:p>
    <w:p w14:paraId="1EC83150" w14:textId="66DE3BE4" w:rsidR="002A470F" w:rsidRPr="00F2043F" w:rsidRDefault="00F2043F" w:rsidP="00F2043F">
      <w:pPr>
        <w:tabs>
          <w:tab w:val="left" w:pos="1647"/>
        </w:tabs>
        <w:ind w:left="502"/>
        <w:jc w:val="both"/>
        <w:rPr>
          <w:rFonts w:ascii="Arial" w:hAnsi="Arial" w:cs="Arial"/>
          <w:color w:val="000000" w:themeColor="text1"/>
          <w:sz w:val="24"/>
          <w:szCs w:val="24"/>
        </w:rPr>
      </w:pPr>
      <w:r>
        <w:rPr>
          <w:rFonts w:ascii="Arial" w:hAnsi="Arial"/>
          <w:b/>
          <w:color w:val="000000" w:themeColor="text1"/>
          <w:sz w:val="24"/>
        </w:rPr>
        <w:t>Nóta maidir leis an Tuarascáil Easpórtála:</w:t>
      </w:r>
      <w:r>
        <w:rPr>
          <w:rFonts w:ascii="Arial" w:hAnsi="Arial"/>
          <w:i/>
          <w:color w:val="000000" w:themeColor="text1"/>
          <w:sz w:val="24"/>
        </w:rPr>
        <w:t xml:space="preserve"> </w:t>
      </w:r>
      <w:r>
        <w:rPr>
          <w:rFonts w:ascii="Arial" w:hAnsi="Arial"/>
          <w:color w:val="000000" w:themeColor="text1"/>
          <w:sz w:val="24"/>
        </w:rPr>
        <w:t>Níor cheart tuarascálacha saineolaithe a bhaineann le leanaí a uaslódáil ach amháin i gcás ina dtagann sé sin le hOrduithe a dhéantar maidir le scaoileadh tuarascálacha den sórt sin.  I gcás ina bhfuil tuarascálacha den sórt sin faoi réir scaoileadh srianta/maoirsithe, níor cheart iad a uaslódáil ach amháin i gcás ina bhfuil ionadaíocht dhlíthiúil ag CEACHTAR páirtithe agus ina bhfuil rochtain ar Sharefile teoranta d’ionadaithe dlíthiúla amháin.  Má tá ionadaíocht dhlíthiúil ag páirtí agus má scoireann sé ansin de bheith ionadaithe amhlaidh, tá sé de fhreagracht ar na haturnaetha leanúnacha agus ar na hiar-aturnaetha bearta a dhéanamh chun an tuarascáil a bhaint den fhillteán Sharefile.</w:t>
      </w:r>
    </w:p>
    <w:p w14:paraId="1340F9F2" w14:textId="77777777" w:rsidR="002A470F" w:rsidRPr="002A470F" w:rsidRDefault="002A470F" w:rsidP="002A470F">
      <w:pPr>
        <w:pStyle w:val="ListParagraph"/>
        <w:tabs>
          <w:tab w:val="left" w:pos="1647"/>
        </w:tabs>
        <w:jc w:val="both"/>
        <w:rPr>
          <w:rFonts w:ascii="Arial" w:hAnsi="Arial" w:cs="Arial"/>
          <w:color w:val="FF0000"/>
          <w:sz w:val="24"/>
          <w:szCs w:val="24"/>
          <w:lang w:val="en-GB"/>
        </w:rPr>
      </w:pPr>
    </w:p>
    <w:p w14:paraId="7DE8C611" w14:textId="36881CDE" w:rsidR="00927E69" w:rsidRP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Tá foilseáin le huaslódáil chuig ShareFile mar dhoiciméid aonair le hainmneacha comhaid cuí a thuairiscíonn an t-ábhar, agus i bhformáid inchuardaithe a mhéid is féidir.  I gcás ina dtaispeánfar beart doiciméad, ba cheart liosta de na doiciméid sin a bheith sa mhionnscríbhinn.  Cé gur féidir iad seo a chomhcheangal go foirmiúil i dtaispeántas mór ba cheart iad a uaslódáil ar leithligh de ghnáth chun a chur ar chumas páirtithe rochtain a fháil ar dhoiciméid go héasca.  De ghnáth ní bhíonn gá le leabhair foilseán ilchodacha.  Ba cheart do na páirtithe féachaint le fógra iomchuí a thabhairt do pháirtithe eile faoi na doiciméid ar dócha go mbeifear ag brath go mór orthu ag an éisteacht.</w:t>
      </w:r>
    </w:p>
    <w:p w14:paraId="0CF9A147" w14:textId="77777777" w:rsidR="00927E69" w:rsidRPr="00927E69" w:rsidRDefault="00927E69" w:rsidP="00927E69">
      <w:pPr>
        <w:pStyle w:val="ListParagraph"/>
        <w:tabs>
          <w:tab w:val="left" w:pos="1647"/>
        </w:tabs>
        <w:jc w:val="both"/>
        <w:rPr>
          <w:rFonts w:ascii="Arial" w:hAnsi="Arial" w:cs="Arial"/>
          <w:sz w:val="24"/>
          <w:szCs w:val="24"/>
          <w:lang w:val="en-GB"/>
        </w:rPr>
      </w:pPr>
    </w:p>
    <w:p w14:paraId="02FB7112" w14:textId="77777777" w:rsidR="00927E69" w:rsidRP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Mura n-iarrtar a mhalairt i gcás aonair i bponc ar leith, nó mar atá leagtha amach thíos nó i nótaí treorach, ní gá aon chóip chrua a thabhairt don Chúirt.  I gcás ina n-iarrann an Chúirt cóipeanna crua de dhoiciméad/dhoiciméid shainaitheanta, níor cheart do pháirtithe ach na cóipeanna crua a shainaithnítear amhlaidh a sholáthar seachas na páipéir i gcoitinne.</w:t>
      </w:r>
    </w:p>
    <w:p w14:paraId="032D7950" w14:textId="77777777" w:rsidR="00927E69" w:rsidRPr="00927E69" w:rsidRDefault="00927E69" w:rsidP="00927E69">
      <w:pPr>
        <w:pStyle w:val="ListParagraph"/>
        <w:rPr>
          <w:rFonts w:ascii="Arial" w:hAnsi="Arial" w:cs="Arial"/>
          <w:sz w:val="24"/>
          <w:szCs w:val="24"/>
          <w:lang w:val="en-GB"/>
        </w:rPr>
      </w:pPr>
    </w:p>
    <w:p w14:paraId="2F1F3A13" w14:textId="77777777" w:rsidR="00927E69" w:rsidRPr="00133DE6"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Seachas ábhair ar féidir aird bhreithiúnach a thabhairt orthu de réir dlí, níor cheart aon doiciméid a d'fhéadfadh a bheith ina n-allmhairiú fianaiseach a uaslódáil chuig ShareFile ach amháin má thaispeántar go cuí iad ar mhionnscríbhinn (ach amháin trí chomhaontú nó i gcás práinne i gcás nach bhfuil an mhionnscríbhinn lena mbaineann faoi mhionn fós).</w:t>
      </w:r>
    </w:p>
    <w:p w14:paraId="214661DE" w14:textId="77777777" w:rsidR="00133DE6" w:rsidRPr="00133DE6" w:rsidRDefault="00133DE6" w:rsidP="00133DE6">
      <w:pPr>
        <w:pStyle w:val="ListParagraph"/>
        <w:rPr>
          <w:rFonts w:ascii="Arial" w:hAnsi="Arial" w:cs="Arial"/>
          <w:sz w:val="24"/>
          <w:szCs w:val="24"/>
          <w:lang w:val="en-GB"/>
        </w:rPr>
      </w:pPr>
    </w:p>
    <w:p w14:paraId="68C7845B" w14:textId="483B6635" w:rsidR="00BE623C" w:rsidRPr="00F2043F" w:rsidRDefault="00133DE6" w:rsidP="00133DE6">
      <w:pPr>
        <w:pStyle w:val="ListParagraph"/>
        <w:numPr>
          <w:ilvl w:val="0"/>
          <w:numId w:val="1"/>
        </w:numPr>
        <w:tabs>
          <w:tab w:val="left" w:pos="1647"/>
        </w:tabs>
        <w:jc w:val="both"/>
        <w:rPr>
          <w:rFonts w:ascii="Arial" w:hAnsi="Arial" w:cs="Arial"/>
          <w:sz w:val="24"/>
          <w:szCs w:val="24"/>
        </w:rPr>
      </w:pPr>
      <w:r>
        <w:rPr>
          <w:rFonts w:ascii="Arial" w:hAnsi="Arial"/>
          <w:sz w:val="24"/>
        </w:rPr>
        <w:t xml:space="preserve">Mar sin féin, ba cheart gach doiciméad airgeadais a nochtar de bhun na gceanglas maidir le nochtadh i dTreoir Chleachtais HC 51/2009, Ordú Cúirte nó eile, fiú mura dtaispeántar le mionnscríbhinn iad, a uaslódáil chuig fillteán an cháis ShareFile 7 lá gnó roimh an dáta éisteachta a leithroinneadh ar an gcás. </w:t>
      </w:r>
    </w:p>
    <w:p w14:paraId="4C206D91" w14:textId="77777777" w:rsidR="00BE623C" w:rsidRPr="00F2043F" w:rsidRDefault="00BE623C" w:rsidP="00BE623C">
      <w:pPr>
        <w:pStyle w:val="ListParagraph"/>
        <w:rPr>
          <w:rFonts w:ascii="Arial" w:hAnsi="Arial" w:cs="Arial"/>
          <w:sz w:val="24"/>
          <w:szCs w:val="24"/>
          <w:lang w:val="en-GB"/>
        </w:rPr>
      </w:pPr>
    </w:p>
    <w:p w14:paraId="5C97F1B4" w14:textId="26D67E72" w:rsidR="00BE623C" w:rsidRPr="00F2043F" w:rsidRDefault="00BE623C" w:rsidP="00133DE6">
      <w:pPr>
        <w:pStyle w:val="ListParagraph"/>
        <w:numPr>
          <w:ilvl w:val="0"/>
          <w:numId w:val="1"/>
        </w:numPr>
        <w:tabs>
          <w:tab w:val="left" w:pos="1647"/>
        </w:tabs>
        <w:jc w:val="both"/>
        <w:rPr>
          <w:rFonts w:ascii="Arial" w:hAnsi="Arial" w:cs="Arial"/>
          <w:sz w:val="24"/>
          <w:szCs w:val="24"/>
        </w:rPr>
      </w:pPr>
      <w:r>
        <w:rPr>
          <w:rFonts w:ascii="Arial" w:hAnsi="Arial"/>
          <w:sz w:val="24"/>
        </w:rPr>
        <w:t>Ní bheidh rochtain ag an gCúirt ar na doiciméid dá dtagraítear ag 15. thuas ach amháin le toiliú na bpáirtithe roimh an éisteacht nó lena linn, le hOrdú ón gCúirt nó mar a cruthaíodh le linn éisteacht an cháis.</w:t>
      </w:r>
    </w:p>
    <w:p w14:paraId="492D80EF" w14:textId="77777777" w:rsidR="00BE623C" w:rsidRPr="00F2043F" w:rsidRDefault="00BE623C" w:rsidP="00BE623C">
      <w:pPr>
        <w:pStyle w:val="ListParagraph"/>
        <w:rPr>
          <w:rFonts w:ascii="Arial" w:hAnsi="Arial" w:cs="Arial"/>
          <w:sz w:val="24"/>
          <w:szCs w:val="24"/>
        </w:rPr>
      </w:pPr>
    </w:p>
    <w:p w14:paraId="5C03BED2" w14:textId="58A20341" w:rsidR="00927E69" w:rsidRPr="00F2043F" w:rsidRDefault="00BE623C" w:rsidP="00BE623C">
      <w:pPr>
        <w:pStyle w:val="ListParagraph"/>
        <w:numPr>
          <w:ilvl w:val="0"/>
          <w:numId w:val="1"/>
        </w:numPr>
        <w:tabs>
          <w:tab w:val="left" w:pos="1647"/>
        </w:tabs>
        <w:jc w:val="both"/>
        <w:rPr>
          <w:rFonts w:ascii="Arial" w:hAnsi="Arial" w:cs="Arial"/>
          <w:sz w:val="24"/>
          <w:szCs w:val="24"/>
        </w:rPr>
      </w:pPr>
      <w:r>
        <w:rPr>
          <w:rFonts w:ascii="Arial" w:hAnsi="Arial"/>
          <w:sz w:val="24"/>
        </w:rPr>
        <w:t xml:space="preserve"> I gcás ina bhfuil gá le doiciméid áirithe a shonraítear in alt 5 de Threoir Chleachtais na hArd-Chúirte 51 de 2009 ag éisteachtaí bainistithe cásanna, ba cheart na doiciméid sin a uaslódáil chuig an gcás Comhroinn fillteán 7 lá gnó roimh an éisteacht bainistithe cásanna. Féadfar na doiciméid áirithe sin a uaslódáil chuig an bhfillteán ‘Croíleabhar’.</w:t>
      </w:r>
    </w:p>
    <w:p w14:paraId="10BA807D" w14:textId="77777777" w:rsidR="00BE623C" w:rsidRPr="00BE623C" w:rsidRDefault="00BE623C" w:rsidP="00BE623C">
      <w:pPr>
        <w:pStyle w:val="ListParagraph"/>
        <w:tabs>
          <w:tab w:val="left" w:pos="1647"/>
        </w:tabs>
        <w:jc w:val="both"/>
        <w:rPr>
          <w:rFonts w:ascii="Arial" w:hAnsi="Arial" w:cs="Arial"/>
          <w:sz w:val="24"/>
          <w:szCs w:val="24"/>
          <w:lang w:val="en-GB"/>
        </w:rPr>
      </w:pPr>
    </w:p>
    <w:p w14:paraId="24F4B914" w14:textId="32235682" w:rsidR="00927E69" w:rsidRP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Ba cheart do pháirtithe gach páipéar nua a uaslódáil ar bhealach eagraithe, le hainmneacha comhaid atá tuairisciúil ar an ábhar (agus i gcomhréir leis na coinbhinsiúin maidir le hainmniú comhad mar a shonraítear sa Treoir Chleachtais seo) agus a uaslódáiltear ar bhealach a sheachnaíonn iomadú fofhillteán.  Ba cheart do gach páirtí a bheith freagrach go príomha as a dhoiciméid féin a uaslódáil, a shuíomh agus a ainmniú i gceart.  Ní cheadófar aon rochtain ar scriosadh comhaid.</w:t>
      </w:r>
    </w:p>
    <w:p w14:paraId="5B6D0902" w14:textId="77777777" w:rsidR="00927E69" w:rsidRPr="00927E69" w:rsidRDefault="00927E69" w:rsidP="00927E69">
      <w:pPr>
        <w:pStyle w:val="ListParagraph"/>
        <w:rPr>
          <w:rFonts w:ascii="Arial" w:hAnsi="Arial" w:cs="Arial"/>
          <w:sz w:val="24"/>
          <w:szCs w:val="24"/>
          <w:lang w:val="en-GB"/>
        </w:rPr>
      </w:pPr>
    </w:p>
    <w:p w14:paraId="0980A3AE" w14:textId="4D96A616" w:rsidR="00927E69" w:rsidRP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lastRenderedPageBreak/>
        <w:t xml:space="preserve">Níor chóir aon chomhaid a chur san eolaire fréimhe.  Ba cheart gach páipéar a chur san fhillteán nó san fhofhillteán ábhartha. Má dhéantar doiciméad a uaslódáil de dhearmad, déan teagmháil le </w:t>
      </w:r>
      <w:hyperlink r:id="rId12" w:history="1">
        <w:r w:rsidR="00CF598E">
          <w:rPr>
            <w:rStyle w:val="Hyperlink"/>
            <w:rFonts w:ascii="Arial" w:hAnsi="Arial"/>
            <w:sz w:val="24"/>
          </w:rPr>
          <w:t>familylawsharefile@courts.ie</w:t>
        </w:r>
      </w:hyperlink>
      <w:r>
        <w:rPr>
          <w:rFonts w:ascii="Arial" w:hAnsi="Arial"/>
          <w:sz w:val="24"/>
        </w:rPr>
        <w:t xml:space="preserve"> chun a shocrú go scriosfar é. Nuair atáthar ag iarraidh doiciméad a uaslódáladh trí earráid a scriosadh, sonraigh an comhad beacht atá le scriosadh agus an fillteán ina bhfuil sé suite.</w:t>
      </w:r>
    </w:p>
    <w:p w14:paraId="2713F080" w14:textId="77777777" w:rsidR="00927E69" w:rsidRPr="00927E69" w:rsidRDefault="00927E69" w:rsidP="00927E69">
      <w:pPr>
        <w:pStyle w:val="ListParagraph"/>
        <w:rPr>
          <w:rFonts w:ascii="Arial" w:hAnsi="Arial" w:cs="Arial"/>
          <w:sz w:val="24"/>
          <w:szCs w:val="24"/>
          <w:lang w:val="en-GB"/>
        </w:rPr>
      </w:pPr>
    </w:p>
    <w:p w14:paraId="4C11F4B1" w14:textId="77777777" w:rsidR="00927E69" w:rsidRP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 xml:space="preserve"> Agus páipéir á n-ullmhú/á n-uaslódáil i bhformáid doiciméid Word, ba cheart do chleachtóirí formáidiú soiléir a dhéanamh a mhéid is féidir (lena n-áirítear glacadh le gach athrú atá marcáilte leis an bhfeidhm “Rianaigh Athruithe”) seachas líon neamh-iomarcach de “theidil” iomchuí.  Ba cheart doiciméid Word a bheith i gcineál 12 phointe ar a laghad.</w:t>
      </w:r>
    </w:p>
    <w:p w14:paraId="67E50749" w14:textId="77777777" w:rsidR="00927E69" w:rsidRPr="00927E69" w:rsidRDefault="00927E69" w:rsidP="00927E69">
      <w:pPr>
        <w:pStyle w:val="ListParagraph"/>
        <w:rPr>
          <w:rFonts w:ascii="Arial" w:hAnsi="Arial" w:cs="Arial"/>
          <w:sz w:val="24"/>
          <w:szCs w:val="24"/>
          <w:lang w:val="en-GB"/>
        </w:rPr>
      </w:pPr>
    </w:p>
    <w:p w14:paraId="02E23A5A" w14:textId="77777777" w:rsidR="00927E69" w:rsidRP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Ní fhéadfar pléadálacha leasaithe a chur isteach trí úsáid a bhaint as Rianaigh Athruithe.  Ba cheart líne a chur faoi na hathruithe (ní gá é sin a bheith i gcló dearg) i gcás téacs a cuireadh isteach agus ba cheart iad a scriosadh i gcás téacs a scriosadh.  Ní féidir glacadh le Rianaigh Athruithe chun na críche sin toisc go n-imíonn an fhormáidiú as feidhm nuair a ghlactar le hathruithe.  Ní gá clónna daite.</w:t>
      </w:r>
    </w:p>
    <w:p w14:paraId="7F122ECF" w14:textId="77777777" w:rsidR="00927E69" w:rsidRPr="00927E69" w:rsidRDefault="00927E69" w:rsidP="00927E69">
      <w:pPr>
        <w:pStyle w:val="ListParagraph"/>
        <w:rPr>
          <w:rFonts w:ascii="Arial" w:hAnsi="Arial" w:cs="Arial"/>
          <w:sz w:val="24"/>
          <w:szCs w:val="24"/>
          <w:lang w:val="en-GB"/>
        </w:rPr>
      </w:pPr>
    </w:p>
    <w:p w14:paraId="57B38B9E" w14:textId="77777777" w:rsidR="00927E69" w:rsidRDefault="00927E69" w:rsidP="00927E69">
      <w:pPr>
        <w:tabs>
          <w:tab w:val="left" w:pos="1647"/>
        </w:tabs>
        <w:jc w:val="both"/>
        <w:rPr>
          <w:rFonts w:ascii="Arial" w:hAnsi="Arial" w:cs="Arial"/>
          <w:b/>
          <w:bCs/>
          <w:sz w:val="24"/>
          <w:szCs w:val="24"/>
        </w:rPr>
      </w:pPr>
      <w:r>
        <w:rPr>
          <w:rFonts w:ascii="Arial" w:hAnsi="Arial"/>
          <w:b/>
          <w:sz w:val="24"/>
        </w:rPr>
        <w:t>Formáidí an Chomhaid</w:t>
      </w:r>
    </w:p>
    <w:p w14:paraId="69887F7F" w14:textId="77777777" w:rsidR="00927E69" w:rsidRPr="00927E69" w:rsidRDefault="00927E69" w:rsidP="00927E69">
      <w:pPr>
        <w:pStyle w:val="ListParagraph"/>
        <w:rPr>
          <w:rFonts w:ascii="Arial" w:hAnsi="Arial" w:cs="Arial"/>
          <w:sz w:val="24"/>
          <w:szCs w:val="24"/>
          <w:lang w:val="en-GB"/>
        </w:rPr>
      </w:pPr>
    </w:p>
    <w:p w14:paraId="61D9553F" w14:textId="77777777" w:rsidR="00927E69" w:rsidRP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Ba cheart doiciméid a uaslódáiltear chuig an ardán ShareFile atá faoi chosaint pasfhocail a bheith i bhformáid is féidir a oscailt go héasca (PDF nó DOCX) agus níor cheart teorainn ama a chur leo ná níor cheart rochtain a bheith orthu ar bhealach eile, mar shampla iad féin a bheith faoi chosaint pasfhocail ina n-aonar.  Is iad seo a leanas coinbhinsiúin ainmniúcháin ShareFile:</w:t>
      </w:r>
    </w:p>
    <w:p w14:paraId="3AB915DD" w14:textId="77777777" w:rsidR="00927E69" w:rsidRPr="00927E69" w:rsidRDefault="00927E69" w:rsidP="00927E69">
      <w:pPr>
        <w:pStyle w:val="ListParagraph"/>
        <w:tabs>
          <w:tab w:val="left" w:pos="1647"/>
        </w:tabs>
        <w:jc w:val="both"/>
        <w:rPr>
          <w:rFonts w:ascii="Arial" w:hAnsi="Arial" w:cs="Arial"/>
          <w:sz w:val="24"/>
          <w:szCs w:val="24"/>
          <w:lang w:val="en-GB"/>
        </w:rPr>
      </w:pPr>
    </w:p>
    <w:p w14:paraId="7123B37B" w14:textId="77777777" w:rsidR="00927E69" w:rsidRDefault="00927E69" w:rsidP="00927E69">
      <w:pPr>
        <w:pStyle w:val="ListParagraph"/>
        <w:numPr>
          <w:ilvl w:val="0"/>
          <w:numId w:val="4"/>
        </w:numPr>
        <w:tabs>
          <w:tab w:val="left" w:pos="1647"/>
        </w:tabs>
        <w:jc w:val="both"/>
        <w:rPr>
          <w:rFonts w:ascii="Arial" w:hAnsi="Arial" w:cs="Arial"/>
          <w:sz w:val="24"/>
          <w:szCs w:val="24"/>
        </w:rPr>
      </w:pPr>
      <w:r>
        <w:rPr>
          <w:rFonts w:ascii="Arial" w:hAnsi="Arial"/>
          <w:sz w:val="24"/>
        </w:rPr>
        <w:t>Ba cheart uimhir 6 dhigit a bheith ag gach doiciméad (seachas foilseáin – ach ba cheart uimhir 6 dhigit dátabhunaithe a bheith ag an bhfillteán ina bhfuil na foilseáin a ghabhann le mionnscríbhinn ar leith ag tús ainm an fhillteáin) ag tús ainm an chomhaid lena léirítear dáta an doiciméid (ní dáta uaslódála), i bhformáid BBMMLL (ní BB.MM.LL) – is é is cuspóir dó sin a áirithiú go ndéanfar na doiciméid uile a shórtáil in ord croineolaíoch.</w:t>
      </w:r>
    </w:p>
    <w:p w14:paraId="41515567" w14:textId="77777777" w:rsidR="00927E69" w:rsidRDefault="00927E69" w:rsidP="00927E69">
      <w:pPr>
        <w:pStyle w:val="ListParagraph"/>
        <w:numPr>
          <w:ilvl w:val="0"/>
          <w:numId w:val="4"/>
        </w:numPr>
        <w:tabs>
          <w:tab w:val="left" w:pos="1647"/>
        </w:tabs>
        <w:jc w:val="both"/>
        <w:rPr>
          <w:rFonts w:ascii="Arial" w:hAnsi="Arial" w:cs="Arial"/>
          <w:sz w:val="24"/>
          <w:szCs w:val="24"/>
        </w:rPr>
      </w:pPr>
      <w:r>
        <w:rPr>
          <w:rFonts w:ascii="Arial" w:hAnsi="Arial"/>
          <w:sz w:val="24"/>
        </w:rPr>
        <w:t xml:space="preserve">Ba chóir go mbeadh gach ainm comhaid tuairisciúil ach ní gá go mbeadh sé foirmiúil.  Ba cheart dóibh a bheith chomh gearr agus atá comhsheasmhach le bheith faisnéiseach do dhaoine seachas cruthaitheoir an doiciméid, </w:t>
      </w:r>
      <w:r>
        <w:rPr>
          <w:rFonts w:ascii="Arial" w:hAnsi="Arial"/>
          <w:i/>
          <w:sz w:val="24"/>
        </w:rPr>
        <w:t>e.g</w:t>
      </w:r>
      <w:r>
        <w:rPr>
          <w:rFonts w:ascii="Arial" w:hAnsi="Arial"/>
          <w:sz w:val="24"/>
        </w:rPr>
        <w:t xml:space="preserve">., ní ‘Foilseáin Iml 8’ ach ‘240401 Iml. 8 – EIAR’ </w:t>
      </w:r>
      <w:r>
        <w:rPr>
          <w:rFonts w:ascii="Arial" w:hAnsi="Arial"/>
          <w:i/>
          <w:sz w:val="24"/>
        </w:rPr>
        <w:t>etc</w:t>
      </w:r>
      <w:r>
        <w:rPr>
          <w:rFonts w:ascii="Arial" w:hAnsi="Arial"/>
          <w:sz w:val="24"/>
        </w:rPr>
        <w:t>.; ní ‘Litir Chláraithe chuig Bloggs &amp; Co dar dáta 15 Nollaig 2019) ach ‘191215 Roe go Bloggs’.  (Laghdaíonn ainmneacha gearra comhad deacrachtaí íoslódála mar gheall ar chosáin chomhaid atá rófhada).</w:t>
      </w:r>
    </w:p>
    <w:p w14:paraId="1B55E44A" w14:textId="77777777" w:rsidR="00927E69" w:rsidRDefault="00927E69">
      <w:pPr>
        <w:pStyle w:val="ListParagraph"/>
        <w:numPr>
          <w:ilvl w:val="0"/>
          <w:numId w:val="4"/>
        </w:numPr>
        <w:tabs>
          <w:tab w:val="left" w:pos="1647"/>
        </w:tabs>
        <w:jc w:val="both"/>
        <w:rPr>
          <w:rFonts w:ascii="Arial" w:hAnsi="Arial" w:cs="Arial"/>
          <w:sz w:val="24"/>
          <w:szCs w:val="24"/>
        </w:rPr>
      </w:pPr>
      <w:r>
        <w:rPr>
          <w:rFonts w:ascii="Arial" w:hAnsi="Arial"/>
          <w:sz w:val="24"/>
        </w:rPr>
        <w:t>Ba chóir comhaid mhóra a sheachaint, agus go hidéalach ba chóir go mbeadh a chomhad PDF féin ag gach foilseán aonair dar teideal mar atá thuas.</w:t>
      </w:r>
    </w:p>
    <w:p w14:paraId="30704CCC" w14:textId="77777777" w:rsidR="00927E69" w:rsidRDefault="00927E69" w:rsidP="00927E69">
      <w:pPr>
        <w:pStyle w:val="ListParagraph"/>
        <w:numPr>
          <w:ilvl w:val="0"/>
          <w:numId w:val="4"/>
        </w:numPr>
        <w:tabs>
          <w:tab w:val="left" w:pos="1647"/>
        </w:tabs>
        <w:jc w:val="both"/>
        <w:rPr>
          <w:rFonts w:ascii="Arial" w:hAnsi="Arial" w:cs="Arial"/>
          <w:sz w:val="24"/>
          <w:szCs w:val="24"/>
        </w:rPr>
      </w:pPr>
      <w:r>
        <w:rPr>
          <w:rFonts w:ascii="Arial" w:hAnsi="Arial"/>
          <w:sz w:val="24"/>
        </w:rPr>
        <w:lastRenderedPageBreak/>
        <w:t>Níor cheart go gcruthódh ainmneacha comhaid agus ainmneacha fillteáin le chéile cosáin chomhaid chomh fada agus a chuirfeadh siad isteach ar íoslódáil doiciméad.</w:t>
      </w:r>
    </w:p>
    <w:p w14:paraId="1EC64E49" w14:textId="00D67CFE" w:rsidR="00927E69" w:rsidRDefault="00927E69" w:rsidP="00927E69">
      <w:pPr>
        <w:pStyle w:val="ListParagraph"/>
        <w:numPr>
          <w:ilvl w:val="0"/>
          <w:numId w:val="4"/>
        </w:numPr>
        <w:tabs>
          <w:tab w:val="left" w:pos="1647"/>
        </w:tabs>
        <w:jc w:val="both"/>
        <w:rPr>
          <w:rFonts w:ascii="Arial" w:hAnsi="Arial" w:cs="Arial"/>
          <w:sz w:val="24"/>
          <w:szCs w:val="24"/>
        </w:rPr>
      </w:pPr>
      <w:r>
        <w:rPr>
          <w:rFonts w:ascii="Arial" w:hAnsi="Arial"/>
          <w:sz w:val="24"/>
        </w:rPr>
        <w:t>Ba cheart cur síos gairid a dhéanamh ar gach doiciméad ar leathanaigh ábhair atá in PDFanna ina bhfuil doiciméid iolracha seachas a uimhir thagartha a thabhairt.</w:t>
      </w:r>
    </w:p>
    <w:p w14:paraId="097781D6" w14:textId="7CC838EE" w:rsidR="00927E69" w:rsidRDefault="00927E69" w:rsidP="00927E69">
      <w:pPr>
        <w:tabs>
          <w:tab w:val="left" w:pos="1647"/>
        </w:tabs>
        <w:jc w:val="both"/>
        <w:rPr>
          <w:rFonts w:ascii="Arial" w:hAnsi="Arial" w:cs="Arial"/>
          <w:b/>
          <w:bCs/>
          <w:sz w:val="24"/>
          <w:szCs w:val="24"/>
        </w:rPr>
      </w:pPr>
      <w:r>
        <w:rPr>
          <w:rFonts w:ascii="Arial" w:hAnsi="Arial"/>
          <w:b/>
          <w:sz w:val="24"/>
        </w:rPr>
        <w:t>Amlínte chun páipéir a uaslódáil</w:t>
      </w:r>
    </w:p>
    <w:p w14:paraId="46939167" w14:textId="05ABFC68" w:rsid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sz w:val="24"/>
        </w:rPr>
        <w:t>Ba cheart gach páipéar (lena n-áirítear aighneachtaí dlíthiúla i scríbhinn, liosta na n-údarás etc.) le haghaidh aon éisteachta a uaslódáil 7 lá gnó roimh an éisteacht mura n-ordaíonn an Chúirt a mhalairt.</w:t>
      </w:r>
    </w:p>
    <w:p w14:paraId="3BFCD7CB" w14:textId="77777777" w:rsidR="00927E69" w:rsidRDefault="00927E69" w:rsidP="00927E69">
      <w:pPr>
        <w:pStyle w:val="ListParagraph"/>
        <w:tabs>
          <w:tab w:val="left" w:pos="1647"/>
        </w:tabs>
        <w:jc w:val="both"/>
        <w:rPr>
          <w:rFonts w:ascii="Arial" w:hAnsi="Arial" w:cs="Arial"/>
          <w:sz w:val="24"/>
          <w:szCs w:val="24"/>
        </w:rPr>
      </w:pPr>
    </w:p>
    <w:p w14:paraId="17DDD821" w14:textId="23681790" w:rsidR="00927E69" w:rsidRPr="004917E4" w:rsidRDefault="004917E4" w:rsidP="004917E4">
      <w:pPr>
        <w:tabs>
          <w:tab w:val="left" w:pos="1647"/>
        </w:tabs>
        <w:jc w:val="both"/>
        <w:rPr>
          <w:rFonts w:ascii="Arial" w:hAnsi="Arial" w:cs="Arial"/>
          <w:b/>
          <w:bCs/>
          <w:sz w:val="24"/>
          <w:szCs w:val="24"/>
        </w:rPr>
      </w:pPr>
      <w:r>
        <w:rPr>
          <w:rFonts w:ascii="Arial" w:hAnsi="Arial"/>
          <w:b/>
          <w:sz w:val="24"/>
        </w:rPr>
        <w:t>Páirtí Bainistíochta Doiciméad</w:t>
      </w:r>
    </w:p>
    <w:p w14:paraId="7DE1EA38" w14:textId="3FBED906" w:rsidR="004800D4" w:rsidRDefault="004917E4" w:rsidP="00BE623C">
      <w:pPr>
        <w:pStyle w:val="ListParagraph"/>
        <w:numPr>
          <w:ilvl w:val="0"/>
          <w:numId w:val="1"/>
        </w:numPr>
        <w:tabs>
          <w:tab w:val="left" w:pos="1647"/>
        </w:tabs>
        <w:jc w:val="both"/>
        <w:rPr>
          <w:rFonts w:ascii="Arial" w:hAnsi="Arial" w:cs="Arial"/>
          <w:sz w:val="24"/>
          <w:szCs w:val="24"/>
        </w:rPr>
      </w:pPr>
      <w:r>
        <w:rPr>
          <w:rFonts w:ascii="Arial" w:hAnsi="Arial"/>
          <w:sz w:val="24"/>
        </w:rPr>
        <w:t xml:space="preserve">Beidh páirtí bainistíochta doiciméad (DMP) ann do gach cás.  Mar réamhshocrú, is é an DMP a bheidh ina pháirtí ag a mbeidh iompar na n-imeachtaí (má tá ionadaíocht aige), </w:t>
      </w:r>
      <w:r>
        <w:rPr>
          <w:rFonts w:ascii="Arial" w:hAnsi="Arial"/>
          <w:i/>
          <w:sz w:val="24"/>
        </w:rPr>
        <w:t>i.e</w:t>
      </w:r>
      <w:r>
        <w:rPr>
          <w:rFonts w:ascii="Arial" w:hAnsi="Arial"/>
          <w:sz w:val="24"/>
        </w:rPr>
        <w:t xml:space="preserve">., an t-iarratasóir, chun críocha na n-imeachtaí mura gcomhaontóidh na páirtithe a mhalairt nó mura n-ordóidh an Chúirt a mhalairt.  Mura bhfuil ionadaíocht ag an iarratasóir, is é an DMP mar réamhshocrú a bheidh ina fhreagróir (má tá ionadaíocht aige).  </w:t>
      </w:r>
    </w:p>
    <w:p w14:paraId="43E4B89E" w14:textId="77777777" w:rsidR="00BE623C" w:rsidRPr="00BE623C" w:rsidRDefault="00BE623C" w:rsidP="00BE623C">
      <w:pPr>
        <w:pStyle w:val="ListParagraph"/>
        <w:tabs>
          <w:tab w:val="left" w:pos="1647"/>
        </w:tabs>
        <w:jc w:val="both"/>
        <w:rPr>
          <w:rFonts w:ascii="Arial" w:hAnsi="Arial" w:cs="Arial"/>
          <w:sz w:val="24"/>
          <w:szCs w:val="24"/>
        </w:rPr>
      </w:pPr>
    </w:p>
    <w:p w14:paraId="763B2DAF" w14:textId="12421197" w:rsidR="004800D4" w:rsidRDefault="004917E4" w:rsidP="00BE623C">
      <w:pPr>
        <w:pStyle w:val="ListParagraph"/>
        <w:numPr>
          <w:ilvl w:val="0"/>
          <w:numId w:val="1"/>
        </w:numPr>
        <w:tabs>
          <w:tab w:val="left" w:pos="1647"/>
        </w:tabs>
        <w:jc w:val="both"/>
        <w:rPr>
          <w:rFonts w:ascii="Arial" w:hAnsi="Arial" w:cs="Arial"/>
          <w:sz w:val="24"/>
          <w:szCs w:val="24"/>
        </w:rPr>
      </w:pPr>
      <w:r>
        <w:rPr>
          <w:rFonts w:ascii="Arial" w:hAnsi="Arial"/>
          <w:sz w:val="24"/>
        </w:rPr>
        <w:t xml:space="preserve">Mura bhfuil an DMP rannpháirteach i modúl nó céim ar leith sna himeachtaí, déanfaidh cibé páirtí eile a chomhaontófar nó a threorófar feidhmeanna an DMP.  Ba cheart do gach páirtí eile comhoibriú le hiarrataí réasúnta an DMP maidir lena chúraimí a chur i gcrích.  </w:t>
      </w:r>
    </w:p>
    <w:p w14:paraId="5FCE7690" w14:textId="77777777" w:rsidR="00BE623C" w:rsidRDefault="00BE623C" w:rsidP="00BE623C">
      <w:pPr>
        <w:pStyle w:val="ListParagraph"/>
        <w:tabs>
          <w:tab w:val="left" w:pos="1647"/>
        </w:tabs>
        <w:jc w:val="both"/>
        <w:rPr>
          <w:rFonts w:ascii="Arial" w:hAnsi="Arial" w:cs="Arial"/>
          <w:sz w:val="24"/>
          <w:szCs w:val="24"/>
        </w:rPr>
      </w:pPr>
    </w:p>
    <w:p w14:paraId="79CD68D4" w14:textId="76A98133" w:rsidR="004800D4" w:rsidRDefault="004917E4" w:rsidP="00BE623C">
      <w:pPr>
        <w:pStyle w:val="ListParagraph"/>
        <w:numPr>
          <w:ilvl w:val="0"/>
          <w:numId w:val="1"/>
        </w:numPr>
        <w:tabs>
          <w:tab w:val="left" w:pos="1647"/>
        </w:tabs>
        <w:jc w:val="both"/>
        <w:rPr>
          <w:rFonts w:ascii="Arial" w:hAnsi="Arial" w:cs="Arial"/>
          <w:sz w:val="24"/>
          <w:szCs w:val="24"/>
        </w:rPr>
      </w:pPr>
      <w:r>
        <w:rPr>
          <w:rFonts w:ascii="Arial" w:hAnsi="Arial"/>
          <w:sz w:val="24"/>
        </w:rPr>
        <w:t xml:space="preserve">Ba cheart do DMP an chéad dréacht de dhoiciméid a ullmhú amhail foscríbhinní le leabhair pléadálacha, foilseáin, agus údaráis nó doiciméid eile atá le comhaontú.  Ba cheart don DMP iarracht a dhéanamh a áirithiú go ndéantar an fillteán ShareFile a chur ar bun agus a líonadh i gceart le gach páipéar sna himeachtaí, agus go ndéantar comhaid a chomhdhéanamh, a ainmniú agus a shannadh i gceart don fhillteán iomchuí, chomh maith le hullmhú aon doiciméad atá le comhaontú a chomhordú.  </w:t>
      </w:r>
    </w:p>
    <w:p w14:paraId="2A96CFAA" w14:textId="77777777" w:rsidR="00BE623C" w:rsidRDefault="00BE623C" w:rsidP="00BE623C">
      <w:pPr>
        <w:pStyle w:val="ListParagraph"/>
        <w:tabs>
          <w:tab w:val="left" w:pos="1647"/>
        </w:tabs>
        <w:jc w:val="both"/>
        <w:rPr>
          <w:rFonts w:ascii="Arial" w:hAnsi="Arial" w:cs="Arial"/>
          <w:sz w:val="24"/>
          <w:szCs w:val="24"/>
        </w:rPr>
      </w:pPr>
    </w:p>
    <w:p w14:paraId="315DAE98" w14:textId="77777777" w:rsidR="00AE5334" w:rsidRDefault="004917E4" w:rsidP="00BE623C">
      <w:pPr>
        <w:pStyle w:val="ListParagraph"/>
        <w:numPr>
          <w:ilvl w:val="0"/>
          <w:numId w:val="1"/>
        </w:numPr>
        <w:tabs>
          <w:tab w:val="left" w:pos="1647"/>
        </w:tabs>
        <w:jc w:val="both"/>
        <w:rPr>
          <w:rFonts w:ascii="Arial" w:hAnsi="Arial" w:cs="Arial"/>
          <w:sz w:val="24"/>
          <w:szCs w:val="24"/>
        </w:rPr>
      </w:pPr>
      <w:r>
        <w:rPr>
          <w:rFonts w:ascii="Arial" w:hAnsi="Arial"/>
          <w:sz w:val="24"/>
        </w:rPr>
        <w:t>I gcás nach ndearna páirtí comhaid/fillteáin a uaslódáil nó a ainmniú i gceart, ba cheart don DMP a iarraidh ar an bpáirtí sin an t-ábhar a cheartú, agus in éagmais ceartúcháin ba cheart don DMP idirchaidreamh a dhéanamh leis an gCláraitheoir Liosta chun ceadanna comhaid a fháil chun an t-ábhar a cheartú.  Ba cheart na hathruithe sin a chur in iúl do na páirtithe eile.</w:t>
      </w:r>
    </w:p>
    <w:p w14:paraId="71FFCE4A" w14:textId="77777777" w:rsidR="00AE5334" w:rsidRPr="00AE5334" w:rsidRDefault="00AE5334" w:rsidP="00AE5334">
      <w:pPr>
        <w:pStyle w:val="ListParagraph"/>
        <w:rPr>
          <w:rFonts w:ascii="Arial" w:hAnsi="Arial" w:cs="Arial"/>
          <w:sz w:val="24"/>
          <w:szCs w:val="24"/>
          <w:lang w:val="en-GB"/>
        </w:rPr>
      </w:pPr>
    </w:p>
    <w:p w14:paraId="4E7D46BB" w14:textId="02F5B654" w:rsidR="00716918" w:rsidRPr="00CB0C7F" w:rsidRDefault="00117653" w:rsidP="00716918">
      <w:pPr>
        <w:pStyle w:val="ListParagraph"/>
        <w:numPr>
          <w:ilvl w:val="0"/>
          <w:numId w:val="1"/>
        </w:numPr>
        <w:tabs>
          <w:tab w:val="left" w:pos="1647"/>
        </w:tabs>
        <w:jc w:val="both"/>
        <w:rPr>
          <w:rFonts w:ascii="Arial" w:hAnsi="Arial" w:cs="Arial"/>
          <w:sz w:val="24"/>
          <w:szCs w:val="24"/>
        </w:rPr>
      </w:pPr>
      <w:r>
        <w:rPr>
          <w:rFonts w:ascii="Arial" w:hAnsi="Arial"/>
          <w:sz w:val="24"/>
        </w:rPr>
        <w:t>Má uaslódálann páirtí amháin nó an dá pháirtí doiciméid chuig buneolaire an fhillteáin Sharefile, scriosfar an t-ábhar seo. Sa chás go ndéanann páirtí amháin nó an dá pháirtí ábhar de chineál míchuí a uaslódáil chuig cás Sharefile Folder, ar threoracha an Bhreithimh Liosta nó aon Bhreithimh eile atá sannta do chúrsaí Dlí Teaghlaigh, scriosfar an t-ábhar míchuí sin.</w:t>
      </w:r>
    </w:p>
    <w:sectPr w:rsidR="00716918" w:rsidRPr="00CB0C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7EB1" w14:textId="77777777" w:rsidR="009918D9" w:rsidRDefault="009918D9" w:rsidP="00202D75">
      <w:pPr>
        <w:spacing w:after="0" w:line="240" w:lineRule="auto"/>
      </w:pPr>
      <w:r>
        <w:separator/>
      </w:r>
    </w:p>
  </w:endnote>
  <w:endnote w:type="continuationSeparator" w:id="0">
    <w:p w14:paraId="19053790" w14:textId="77777777" w:rsidR="009918D9" w:rsidRDefault="009918D9" w:rsidP="0020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6B3B" w14:textId="77777777" w:rsidR="009918D9" w:rsidRDefault="009918D9" w:rsidP="00202D75">
      <w:pPr>
        <w:spacing w:after="0" w:line="240" w:lineRule="auto"/>
      </w:pPr>
      <w:r>
        <w:separator/>
      </w:r>
    </w:p>
  </w:footnote>
  <w:footnote w:type="continuationSeparator" w:id="0">
    <w:p w14:paraId="5B03FB7B" w14:textId="77777777" w:rsidR="009918D9" w:rsidRDefault="009918D9" w:rsidP="00202D75">
      <w:pPr>
        <w:spacing w:after="0" w:line="240" w:lineRule="auto"/>
      </w:pPr>
      <w:r>
        <w:continuationSeparator/>
      </w:r>
    </w:p>
  </w:footnote>
  <w:footnote w:id="1">
    <w:p w14:paraId="101C842C" w14:textId="2A92F149" w:rsidR="00133DE6" w:rsidRPr="00133DE6" w:rsidRDefault="00133DE6">
      <w:pPr>
        <w:pStyle w:val="FootnoteText"/>
      </w:pPr>
      <w:r>
        <w:rPr>
          <w:rStyle w:val="FootnoteReference"/>
        </w:rPr>
        <w:footnoteRef/>
      </w:r>
      <w:r>
        <w:t xml:space="preserve"> Ní áirítear leis seo Achomhairc Chúirte Cuarda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9FD"/>
    <w:multiLevelType w:val="hybridMultilevel"/>
    <w:tmpl w:val="896691F0"/>
    <w:lvl w:ilvl="0" w:tplc="E9840790">
      <w:numFmt w:val="bullet"/>
      <w:lvlText w:val=""/>
      <w:lvlJc w:val="left"/>
      <w:pPr>
        <w:ind w:left="862" w:hanging="360"/>
      </w:pPr>
      <w:rPr>
        <w:rFonts w:ascii="Symbol" w:eastAsiaTheme="minorHAnsi" w:hAnsi="Symbol" w:cs="Aria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 w15:restartNumberingAfterBreak="0">
    <w:nsid w:val="39E12177"/>
    <w:multiLevelType w:val="hybridMultilevel"/>
    <w:tmpl w:val="BA10B0EA"/>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29C6C43"/>
    <w:multiLevelType w:val="hybridMultilevel"/>
    <w:tmpl w:val="E4343F68"/>
    <w:lvl w:ilvl="0" w:tplc="C77800C6">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36803FC"/>
    <w:multiLevelType w:val="hybridMultilevel"/>
    <w:tmpl w:val="FC46A3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D695770"/>
    <w:multiLevelType w:val="hybridMultilevel"/>
    <w:tmpl w:val="E7D0B91A"/>
    <w:lvl w:ilvl="0" w:tplc="78829E78">
      <w:numFmt w:val="bullet"/>
      <w:lvlText w:val=""/>
      <w:lvlJc w:val="left"/>
      <w:pPr>
        <w:ind w:left="1222" w:hanging="360"/>
      </w:pPr>
      <w:rPr>
        <w:rFonts w:ascii="Symbol" w:eastAsiaTheme="minorHAnsi" w:hAnsi="Symbol" w:cs="Aria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5" w15:restartNumberingAfterBreak="0">
    <w:nsid w:val="5DC80081"/>
    <w:multiLevelType w:val="hybridMultilevel"/>
    <w:tmpl w:val="8E04B994"/>
    <w:lvl w:ilvl="0" w:tplc="FFFFFFFF">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66437550"/>
    <w:multiLevelType w:val="multilevel"/>
    <w:tmpl w:val="BC048DF4"/>
    <w:lvl w:ilvl="0">
      <w:start w:val="1"/>
      <w:numFmt w:val="bullet"/>
      <w:lvlText w:val=""/>
      <w:lvlJc w:val="left"/>
      <w:pPr>
        <w:tabs>
          <w:tab w:val="num" w:pos="2007"/>
        </w:tabs>
        <w:ind w:left="2007" w:hanging="360"/>
      </w:pPr>
      <w:rPr>
        <w:rFonts w:ascii="Symbol" w:hAnsi="Symbol" w:hint="default"/>
        <w:sz w:val="20"/>
      </w:rPr>
    </w:lvl>
    <w:lvl w:ilvl="1" w:tentative="1">
      <w:start w:val="1"/>
      <w:numFmt w:val="bullet"/>
      <w:lvlText w:val="o"/>
      <w:lvlJc w:val="left"/>
      <w:pPr>
        <w:tabs>
          <w:tab w:val="num" w:pos="2727"/>
        </w:tabs>
        <w:ind w:left="2727" w:hanging="360"/>
      </w:pPr>
      <w:rPr>
        <w:rFonts w:ascii="Courier New" w:hAnsi="Courier New" w:hint="default"/>
        <w:sz w:val="20"/>
      </w:rPr>
    </w:lvl>
    <w:lvl w:ilvl="2" w:tentative="1">
      <w:start w:val="1"/>
      <w:numFmt w:val="bullet"/>
      <w:lvlText w:val=""/>
      <w:lvlJc w:val="left"/>
      <w:pPr>
        <w:tabs>
          <w:tab w:val="num" w:pos="3447"/>
        </w:tabs>
        <w:ind w:left="3447" w:hanging="360"/>
      </w:pPr>
      <w:rPr>
        <w:rFonts w:ascii="Wingdings" w:hAnsi="Wingdings" w:hint="default"/>
        <w:sz w:val="20"/>
      </w:rPr>
    </w:lvl>
    <w:lvl w:ilvl="3" w:tentative="1">
      <w:start w:val="1"/>
      <w:numFmt w:val="bullet"/>
      <w:lvlText w:val=""/>
      <w:lvlJc w:val="left"/>
      <w:pPr>
        <w:tabs>
          <w:tab w:val="num" w:pos="4167"/>
        </w:tabs>
        <w:ind w:left="4167" w:hanging="360"/>
      </w:pPr>
      <w:rPr>
        <w:rFonts w:ascii="Wingdings" w:hAnsi="Wingdings" w:hint="default"/>
        <w:sz w:val="20"/>
      </w:rPr>
    </w:lvl>
    <w:lvl w:ilvl="4" w:tentative="1">
      <w:start w:val="1"/>
      <w:numFmt w:val="bullet"/>
      <w:lvlText w:val=""/>
      <w:lvlJc w:val="left"/>
      <w:pPr>
        <w:tabs>
          <w:tab w:val="num" w:pos="4887"/>
        </w:tabs>
        <w:ind w:left="4887" w:hanging="360"/>
      </w:pPr>
      <w:rPr>
        <w:rFonts w:ascii="Wingdings" w:hAnsi="Wingdings" w:hint="default"/>
        <w:sz w:val="20"/>
      </w:rPr>
    </w:lvl>
    <w:lvl w:ilvl="5" w:tentative="1">
      <w:start w:val="1"/>
      <w:numFmt w:val="bullet"/>
      <w:lvlText w:val=""/>
      <w:lvlJc w:val="left"/>
      <w:pPr>
        <w:tabs>
          <w:tab w:val="num" w:pos="5607"/>
        </w:tabs>
        <w:ind w:left="5607" w:hanging="360"/>
      </w:pPr>
      <w:rPr>
        <w:rFonts w:ascii="Wingdings" w:hAnsi="Wingdings" w:hint="default"/>
        <w:sz w:val="20"/>
      </w:rPr>
    </w:lvl>
    <w:lvl w:ilvl="6" w:tentative="1">
      <w:start w:val="1"/>
      <w:numFmt w:val="bullet"/>
      <w:lvlText w:val=""/>
      <w:lvlJc w:val="left"/>
      <w:pPr>
        <w:tabs>
          <w:tab w:val="num" w:pos="6327"/>
        </w:tabs>
        <w:ind w:left="6327" w:hanging="360"/>
      </w:pPr>
      <w:rPr>
        <w:rFonts w:ascii="Wingdings" w:hAnsi="Wingdings" w:hint="default"/>
        <w:sz w:val="20"/>
      </w:rPr>
    </w:lvl>
    <w:lvl w:ilvl="7" w:tentative="1">
      <w:start w:val="1"/>
      <w:numFmt w:val="bullet"/>
      <w:lvlText w:val=""/>
      <w:lvlJc w:val="left"/>
      <w:pPr>
        <w:tabs>
          <w:tab w:val="num" w:pos="7047"/>
        </w:tabs>
        <w:ind w:left="7047" w:hanging="360"/>
      </w:pPr>
      <w:rPr>
        <w:rFonts w:ascii="Wingdings" w:hAnsi="Wingdings" w:hint="default"/>
        <w:sz w:val="20"/>
      </w:rPr>
    </w:lvl>
    <w:lvl w:ilvl="8" w:tentative="1">
      <w:start w:val="1"/>
      <w:numFmt w:val="bullet"/>
      <w:lvlText w:val=""/>
      <w:lvlJc w:val="left"/>
      <w:pPr>
        <w:tabs>
          <w:tab w:val="num" w:pos="7767"/>
        </w:tabs>
        <w:ind w:left="7767" w:hanging="360"/>
      </w:pPr>
      <w:rPr>
        <w:rFonts w:ascii="Wingdings" w:hAnsi="Wingdings" w:hint="default"/>
        <w:sz w:val="20"/>
      </w:rPr>
    </w:lvl>
  </w:abstractNum>
  <w:num w:numId="1" w16cid:durableId="1303386678">
    <w:abstractNumId w:val="1"/>
  </w:num>
  <w:num w:numId="2" w16cid:durableId="179972460">
    <w:abstractNumId w:val="3"/>
  </w:num>
  <w:num w:numId="3" w16cid:durableId="422796586">
    <w:abstractNumId w:val="6"/>
  </w:num>
  <w:num w:numId="4" w16cid:durableId="598878442">
    <w:abstractNumId w:val="5"/>
  </w:num>
  <w:num w:numId="5" w16cid:durableId="128590726">
    <w:abstractNumId w:val="0"/>
  </w:num>
  <w:num w:numId="6" w16cid:durableId="376273672">
    <w:abstractNumId w:val="4"/>
  </w:num>
  <w:num w:numId="7" w16cid:durableId="41197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18"/>
    <w:rsid w:val="00003D64"/>
    <w:rsid w:val="00032D77"/>
    <w:rsid w:val="00062A56"/>
    <w:rsid w:val="0007599D"/>
    <w:rsid w:val="00077EA7"/>
    <w:rsid w:val="000D1DE6"/>
    <w:rsid w:val="000D3D94"/>
    <w:rsid w:val="00117653"/>
    <w:rsid w:val="00133DE6"/>
    <w:rsid w:val="00137E34"/>
    <w:rsid w:val="00147C10"/>
    <w:rsid w:val="00147EF4"/>
    <w:rsid w:val="00202D75"/>
    <w:rsid w:val="00222FB2"/>
    <w:rsid w:val="0023269F"/>
    <w:rsid w:val="00267EA2"/>
    <w:rsid w:val="002A321E"/>
    <w:rsid w:val="002A4456"/>
    <w:rsid w:val="002A470F"/>
    <w:rsid w:val="002B2E17"/>
    <w:rsid w:val="002D4CA8"/>
    <w:rsid w:val="003019A3"/>
    <w:rsid w:val="003751E7"/>
    <w:rsid w:val="00396FA5"/>
    <w:rsid w:val="0042647A"/>
    <w:rsid w:val="00427FCC"/>
    <w:rsid w:val="004347BC"/>
    <w:rsid w:val="00456A05"/>
    <w:rsid w:val="004800D4"/>
    <w:rsid w:val="00480683"/>
    <w:rsid w:val="004917E4"/>
    <w:rsid w:val="00492DF5"/>
    <w:rsid w:val="005236A7"/>
    <w:rsid w:val="00546A77"/>
    <w:rsid w:val="005E0499"/>
    <w:rsid w:val="00641B83"/>
    <w:rsid w:val="006601C8"/>
    <w:rsid w:val="00703D01"/>
    <w:rsid w:val="00716918"/>
    <w:rsid w:val="00746185"/>
    <w:rsid w:val="0077141E"/>
    <w:rsid w:val="007751EC"/>
    <w:rsid w:val="0084326E"/>
    <w:rsid w:val="008F23C2"/>
    <w:rsid w:val="00914DED"/>
    <w:rsid w:val="00927E69"/>
    <w:rsid w:val="009369F4"/>
    <w:rsid w:val="009764F7"/>
    <w:rsid w:val="009918D9"/>
    <w:rsid w:val="009C2D53"/>
    <w:rsid w:val="00A67102"/>
    <w:rsid w:val="00A867FE"/>
    <w:rsid w:val="00A9638F"/>
    <w:rsid w:val="00AE5334"/>
    <w:rsid w:val="00B03067"/>
    <w:rsid w:val="00B06C04"/>
    <w:rsid w:val="00B149C1"/>
    <w:rsid w:val="00B24FE0"/>
    <w:rsid w:val="00B83008"/>
    <w:rsid w:val="00BE2EB5"/>
    <w:rsid w:val="00BE623C"/>
    <w:rsid w:val="00C851B4"/>
    <w:rsid w:val="00C94436"/>
    <w:rsid w:val="00C95B84"/>
    <w:rsid w:val="00CB0C7F"/>
    <w:rsid w:val="00CD2610"/>
    <w:rsid w:val="00CF1257"/>
    <w:rsid w:val="00CF598E"/>
    <w:rsid w:val="00D429CF"/>
    <w:rsid w:val="00D5682A"/>
    <w:rsid w:val="00DC4E06"/>
    <w:rsid w:val="00DD3305"/>
    <w:rsid w:val="00E0163D"/>
    <w:rsid w:val="00E14B66"/>
    <w:rsid w:val="00E43D20"/>
    <w:rsid w:val="00F2043F"/>
    <w:rsid w:val="00F36ACC"/>
    <w:rsid w:val="00F828E6"/>
    <w:rsid w:val="00F91C1A"/>
    <w:rsid w:val="00FA4160"/>
    <w:rsid w:val="00FD1B5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1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1691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unhideWhenUsed/>
    <w:qFormat/>
    <w:rsid w:val="0071691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1691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1691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1691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16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1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rsid w:val="0071691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1691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1691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1691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16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918"/>
    <w:rPr>
      <w:rFonts w:eastAsiaTheme="majorEastAsia" w:cstheme="majorBidi"/>
      <w:color w:val="272727" w:themeColor="text1" w:themeTint="D8"/>
    </w:rPr>
  </w:style>
  <w:style w:type="paragraph" w:styleId="Title">
    <w:name w:val="Title"/>
    <w:basedOn w:val="Normal"/>
    <w:next w:val="Normal"/>
    <w:link w:val="TitleChar"/>
    <w:uiPriority w:val="10"/>
    <w:qFormat/>
    <w:rsid w:val="00716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918"/>
    <w:pPr>
      <w:spacing w:before="160"/>
      <w:jc w:val="center"/>
    </w:pPr>
    <w:rPr>
      <w:i/>
      <w:iCs/>
      <w:color w:val="404040" w:themeColor="text1" w:themeTint="BF"/>
    </w:rPr>
  </w:style>
  <w:style w:type="character" w:customStyle="1" w:styleId="QuoteChar">
    <w:name w:val="Quote Char"/>
    <w:basedOn w:val="DefaultParagraphFont"/>
    <w:link w:val="Quote"/>
    <w:uiPriority w:val="29"/>
    <w:rsid w:val="00716918"/>
    <w:rPr>
      <w:i/>
      <w:iCs/>
      <w:color w:val="404040" w:themeColor="text1" w:themeTint="BF"/>
    </w:rPr>
  </w:style>
  <w:style w:type="paragraph" w:styleId="ListParagraph">
    <w:name w:val="List Paragraph"/>
    <w:basedOn w:val="Normal"/>
    <w:uiPriority w:val="34"/>
    <w:qFormat/>
    <w:rsid w:val="00716918"/>
    <w:pPr>
      <w:ind w:left="720"/>
      <w:contextualSpacing/>
    </w:pPr>
  </w:style>
  <w:style w:type="character" w:styleId="IntenseEmphasis">
    <w:name w:val="Intense Emphasis"/>
    <w:basedOn w:val="DefaultParagraphFont"/>
    <w:uiPriority w:val="21"/>
    <w:qFormat/>
    <w:rsid w:val="00716918"/>
    <w:rPr>
      <w:i/>
      <w:iCs/>
      <w:color w:val="005383" w:themeColor="accent1" w:themeShade="BF"/>
    </w:rPr>
  </w:style>
  <w:style w:type="paragraph" w:styleId="IntenseQuote">
    <w:name w:val="Intense Quote"/>
    <w:basedOn w:val="Normal"/>
    <w:next w:val="Normal"/>
    <w:link w:val="IntenseQuoteChar"/>
    <w:uiPriority w:val="30"/>
    <w:qFormat/>
    <w:rsid w:val="0071691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16918"/>
    <w:rPr>
      <w:i/>
      <w:iCs/>
      <w:color w:val="005383" w:themeColor="accent1" w:themeShade="BF"/>
    </w:rPr>
  </w:style>
  <w:style w:type="character" w:styleId="IntenseReference">
    <w:name w:val="Intense Reference"/>
    <w:basedOn w:val="DefaultParagraphFont"/>
    <w:uiPriority w:val="32"/>
    <w:qFormat/>
    <w:rsid w:val="00716918"/>
    <w:rPr>
      <w:b/>
      <w:bCs/>
      <w:smallCaps/>
      <w:color w:val="005383" w:themeColor="accent1" w:themeShade="BF"/>
      <w:spacing w:val="5"/>
    </w:rPr>
  </w:style>
  <w:style w:type="character" w:styleId="Hyperlink">
    <w:name w:val="Hyperlink"/>
    <w:basedOn w:val="DefaultParagraphFont"/>
    <w:uiPriority w:val="99"/>
    <w:unhideWhenUsed/>
    <w:rsid w:val="006601C8"/>
    <w:rPr>
      <w:color w:val="003657" w:themeColor="hyperlink"/>
      <w:u w:val="single"/>
    </w:rPr>
  </w:style>
  <w:style w:type="character" w:styleId="UnresolvedMention">
    <w:name w:val="Unresolved Mention"/>
    <w:basedOn w:val="DefaultParagraphFont"/>
    <w:uiPriority w:val="99"/>
    <w:semiHidden/>
    <w:unhideWhenUsed/>
    <w:rsid w:val="006601C8"/>
    <w:rPr>
      <w:color w:val="605E5C"/>
      <w:shd w:val="clear" w:color="auto" w:fill="E1DFDD"/>
    </w:rPr>
  </w:style>
  <w:style w:type="character" w:styleId="CommentReference">
    <w:name w:val="annotation reference"/>
    <w:basedOn w:val="DefaultParagraphFont"/>
    <w:uiPriority w:val="99"/>
    <w:semiHidden/>
    <w:unhideWhenUsed/>
    <w:rsid w:val="002A321E"/>
    <w:rPr>
      <w:sz w:val="16"/>
      <w:szCs w:val="16"/>
    </w:rPr>
  </w:style>
  <w:style w:type="paragraph" w:styleId="CommentText">
    <w:name w:val="annotation text"/>
    <w:basedOn w:val="Normal"/>
    <w:link w:val="CommentTextChar"/>
    <w:uiPriority w:val="99"/>
    <w:unhideWhenUsed/>
    <w:rsid w:val="002A321E"/>
    <w:pPr>
      <w:spacing w:line="240" w:lineRule="auto"/>
    </w:pPr>
    <w:rPr>
      <w:sz w:val="20"/>
      <w:szCs w:val="20"/>
    </w:rPr>
  </w:style>
  <w:style w:type="character" w:customStyle="1" w:styleId="CommentTextChar">
    <w:name w:val="Comment Text Char"/>
    <w:basedOn w:val="DefaultParagraphFont"/>
    <w:link w:val="CommentText"/>
    <w:uiPriority w:val="99"/>
    <w:rsid w:val="002A321E"/>
    <w:rPr>
      <w:sz w:val="20"/>
      <w:szCs w:val="20"/>
    </w:rPr>
  </w:style>
  <w:style w:type="paragraph" w:styleId="CommentSubject">
    <w:name w:val="annotation subject"/>
    <w:basedOn w:val="CommentText"/>
    <w:next w:val="CommentText"/>
    <w:link w:val="CommentSubjectChar"/>
    <w:uiPriority w:val="99"/>
    <w:semiHidden/>
    <w:unhideWhenUsed/>
    <w:rsid w:val="002A321E"/>
    <w:rPr>
      <w:b/>
      <w:bCs/>
    </w:rPr>
  </w:style>
  <w:style w:type="character" w:customStyle="1" w:styleId="CommentSubjectChar">
    <w:name w:val="Comment Subject Char"/>
    <w:basedOn w:val="CommentTextChar"/>
    <w:link w:val="CommentSubject"/>
    <w:uiPriority w:val="99"/>
    <w:semiHidden/>
    <w:rsid w:val="002A321E"/>
    <w:rPr>
      <w:b/>
      <w:bCs/>
      <w:sz w:val="20"/>
      <w:szCs w:val="20"/>
    </w:rPr>
  </w:style>
  <w:style w:type="paragraph" w:styleId="Header">
    <w:name w:val="header"/>
    <w:basedOn w:val="Normal"/>
    <w:link w:val="HeaderChar"/>
    <w:uiPriority w:val="99"/>
    <w:unhideWhenUsed/>
    <w:rsid w:val="00202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D75"/>
  </w:style>
  <w:style w:type="paragraph" w:styleId="Footer">
    <w:name w:val="footer"/>
    <w:basedOn w:val="Normal"/>
    <w:link w:val="FooterChar"/>
    <w:uiPriority w:val="99"/>
    <w:unhideWhenUsed/>
    <w:rsid w:val="00202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D75"/>
  </w:style>
  <w:style w:type="paragraph" w:styleId="FootnoteText">
    <w:name w:val="footnote text"/>
    <w:basedOn w:val="Normal"/>
    <w:link w:val="FootnoteTextChar"/>
    <w:uiPriority w:val="99"/>
    <w:semiHidden/>
    <w:unhideWhenUsed/>
    <w:rsid w:val="00133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DE6"/>
    <w:rPr>
      <w:sz w:val="20"/>
      <w:szCs w:val="20"/>
    </w:rPr>
  </w:style>
  <w:style w:type="character" w:styleId="FootnoteReference">
    <w:name w:val="footnote reference"/>
    <w:basedOn w:val="DefaultParagraphFont"/>
    <w:uiPriority w:val="99"/>
    <w:semiHidden/>
    <w:unhideWhenUsed/>
    <w:rsid w:val="00133DE6"/>
    <w:rPr>
      <w:vertAlign w:val="superscript"/>
    </w:rPr>
  </w:style>
  <w:style w:type="paragraph" w:styleId="Revision">
    <w:name w:val="Revision"/>
    <w:hidden/>
    <w:uiPriority w:val="99"/>
    <w:semiHidden/>
    <w:rsid w:val="004800D4"/>
    <w:pPr>
      <w:spacing w:after="0" w:line="240" w:lineRule="auto"/>
    </w:pPr>
  </w:style>
  <w:style w:type="table" w:styleId="TableGrid">
    <w:name w:val="Table Grid"/>
    <w:basedOn w:val="TableNormal"/>
    <w:uiPriority w:val="39"/>
    <w:rsid w:val="00D5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13865">
      <w:bodyDiv w:val="1"/>
      <w:marLeft w:val="0"/>
      <w:marRight w:val="0"/>
      <w:marTop w:val="0"/>
      <w:marBottom w:val="0"/>
      <w:divBdr>
        <w:top w:val="none" w:sz="0" w:space="0" w:color="auto"/>
        <w:left w:val="none" w:sz="0" w:space="0" w:color="auto"/>
        <w:bottom w:val="none" w:sz="0" w:space="0" w:color="auto"/>
        <w:right w:val="none" w:sz="0" w:space="0" w:color="auto"/>
      </w:divBdr>
    </w:div>
    <w:div w:id="1123041886">
      <w:bodyDiv w:val="1"/>
      <w:marLeft w:val="0"/>
      <w:marRight w:val="0"/>
      <w:marTop w:val="0"/>
      <w:marBottom w:val="0"/>
      <w:divBdr>
        <w:top w:val="none" w:sz="0" w:space="0" w:color="auto"/>
        <w:left w:val="none" w:sz="0" w:space="0" w:color="auto"/>
        <w:bottom w:val="none" w:sz="0" w:space="0" w:color="auto"/>
        <w:right w:val="none" w:sz="0" w:space="0" w:color="auto"/>
      </w:divBdr>
    </w:div>
    <w:div w:id="1330518472">
      <w:bodyDiv w:val="1"/>
      <w:marLeft w:val="0"/>
      <w:marRight w:val="0"/>
      <w:marTop w:val="0"/>
      <w:marBottom w:val="0"/>
      <w:divBdr>
        <w:top w:val="none" w:sz="0" w:space="0" w:color="auto"/>
        <w:left w:val="none" w:sz="0" w:space="0" w:color="auto"/>
        <w:bottom w:val="none" w:sz="0" w:space="0" w:color="auto"/>
        <w:right w:val="none" w:sz="0" w:space="0" w:color="auto"/>
      </w:divBdr>
    </w:div>
    <w:div w:id="1435829761">
      <w:bodyDiv w:val="1"/>
      <w:marLeft w:val="0"/>
      <w:marRight w:val="0"/>
      <w:marTop w:val="0"/>
      <w:marBottom w:val="0"/>
      <w:divBdr>
        <w:top w:val="none" w:sz="0" w:space="0" w:color="auto"/>
        <w:left w:val="none" w:sz="0" w:space="0" w:color="auto"/>
        <w:bottom w:val="none" w:sz="0" w:space="0" w:color="auto"/>
        <w:right w:val="none" w:sz="0" w:space="0" w:color="auto"/>
      </w:divBdr>
    </w:div>
    <w:div w:id="1464956113">
      <w:bodyDiv w:val="1"/>
      <w:marLeft w:val="0"/>
      <w:marRight w:val="0"/>
      <w:marTop w:val="0"/>
      <w:marBottom w:val="0"/>
      <w:divBdr>
        <w:top w:val="none" w:sz="0" w:space="0" w:color="auto"/>
        <w:left w:val="none" w:sz="0" w:space="0" w:color="auto"/>
        <w:bottom w:val="none" w:sz="0" w:space="0" w:color="auto"/>
        <w:right w:val="none" w:sz="0" w:space="0" w:color="auto"/>
      </w:divBdr>
    </w:div>
    <w:div w:id="1730690056">
      <w:bodyDiv w:val="1"/>
      <w:marLeft w:val="0"/>
      <w:marRight w:val="0"/>
      <w:marTop w:val="0"/>
      <w:marBottom w:val="0"/>
      <w:divBdr>
        <w:top w:val="none" w:sz="0" w:space="0" w:color="auto"/>
        <w:left w:val="none" w:sz="0" w:space="0" w:color="auto"/>
        <w:bottom w:val="none" w:sz="0" w:space="0" w:color="auto"/>
        <w:right w:val="none" w:sz="0" w:space="0" w:color="auto"/>
      </w:divBdr>
    </w:div>
    <w:div w:id="1739672633">
      <w:bodyDiv w:val="1"/>
      <w:marLeft w:val="0"/>
      <w:marRight w:val="0"/>
      <w:marTop w:val="0"/>
      <w:marBottom w:val="0"/>
      <w:divBdr>
        <w:top w:val="none" w:sz="0" w:space="0" w:color="auto"/>
        <w:left w:val="none" w:sz="0" w:space="0" w:color="auto"/>
        <w:bottom w:val="none" w:sz="0" w:space="0" w:color="auto"/>
        <w:right w:val="none" w:sz="0" w:space="0" w:color="auto"/>
      </w:divBdr>
    </w:div>
    <w:div w:id="20602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courtfamilylaw@courts.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courtfamilylaw@court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courtfamilylaw@courts.ie" TargetMode="External"/><Relationship Id="rId5" Type="http://schemas.openxmlformats.org/officeDocument/2006/relationships/webSettings" Target="webSettings.xml"/><Relationship Id="rId10" Type="http://schemas.openxmlformats.org/officeDocument/2006/relationships/hyperlink" Target="mailto:highcourtfamilylaw@courts.ie" TargetMode="External"/><Relationship Id="rId4" Type="http://schemas.openxmlformats.org/officeDocument/2006/relationships/settings" Target="settings.xml"/><Relationship Id="rId9" Type="http://schemas.openxmlformats.org/officeDocument/2006/relationships/hyperlink" Target="mailto:highcourtfamilylaw@court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FCE4-DEA8-4522-97E2-5D04C890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12868</Characters>
  <Application>Microsoft Office Word</Application>
  <DocSecurity>4</DocSecurity>
  <Lines>107</Lines>
  <Paragraphs>30</Paragraphs>
  <ScaleCrop>false</ScaleCrop>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2026-06-09T09:18:00Z</dcterms:created>
  <dcterms:modified xsi:type="dcterms:W3CDTF">2026-06-09T09:18:00Z</dcterms:modified>
</cp:coreProperties>
</file>