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21B1" w14:textId="0B9633AD" w:rsidR="00492DF5" w:rsidRDefault="00716918">
      <w:pPr>
        <w:rPr>
          <w:rFonts w:ascii="Arial" w:hAnsi="Arial" w:cs="Arial"/>
          <w:b/>
          <w:bCs/>
          <w:sz w:val="24"/>
          <w:szCs w:val="24"/>
          <w:lang w:val="en-GB"/>
        </w:rPr>
      </w:pPr>
      <w:r w:rsidRPr="00716918">
        <w:rPr>
          <w:rFonts w:ascii="Arial" w:hAnsi="Arial" w:cs="Arial"/>
          <w:b/>
          <w:bCs/>
          <w:sz w:val="24"/>
          <w:szCs w:val="24"/>
          <w:lang w:val="en-GB"/>
        </w:rPr>
        <w:t>High Court Family Law Sharefile Guidance Note</w:t>
      </w:r>
    </w:p>
    <w:p w14:paraId="76B1253B" w14:textId="77777777" w:rsidR="00B83008" w:rsidRPr="00716918" w:rsidRDefault="00B83008">
      <w:pPr>
        <w:rPr>
          <w:rFonts w:ascii="Arial" w:hAnsi="Arial" w:cs="Arial"/>
          <w:b/>
          <w:bCs/>
          <w:sz w:val="24"/>
          <w:szCs w:val="24"/>
          <w:lang w:val="en-GB"/>
        </w:rPr>
      </w:pPr>
    </w:p>
    <w:p w14:paraId="3DBE4997" w14:textId="718D1D3C" w:rsidR="00716918" w:rsidRDefault="00716918">
      <w:pPr>
        <w:rPr>
          <w:rFonts w:ascii="Arial" w:hAnsi="Arial" w:cs="Arial"/>
          <w:b/>
          <w:bCs/>
          <w:sz w:val="24"/>
          <w:szCs w:val="24"/>
          <w:lang w:val="en-GB"/>
        </w:rPr>
      </w:pPr>
      <w:r w:rsidRPr="00716918">
        <w:rPr>
          <w:rFonts w:ascii="Arial" w:hAnsi="Arial" w:cs="Arial"/>
          <w:b/>
          <w:bCs/>
          <w:sz w:val="24"/>
          <w:szCs w:val="24"/>
          <w:lang w:val="en-GB"/>
        </w:rPr>
        <w:t>Introduction</w:t>
      </w:r>
    </w:p>
    <w:p w14:paraId="236616BD" w14:textId="63034936" w:rsidR="00A67102" w:rsidRDefault="00716918" w:rsidP="00A67102">
      <w:pPr>
        <w:pStyle w:val="ListParagraph"/>
        <w:numPr>
          <w:ilvl w:val="0"/>
          <w:numId w:val="1"/>
        </w:numPr>
        <w:jc w:val="both"/>
        <w:rPr>
          <w:rFonts w:ascii="Arial" w:hAnsi="Arial" w:cs="Arial"/>
          <w:sz w:val="24"/>
          <w:szCs w:val="24"/>
          <w:lang w:val="en-GB"/>
        </w:rPr>
      </w:pPr>
      <w:r w:rsidRPr="00A67102">
        <w:rPr>
          <w:rFonts w:ascii="Arial" w:hAnsi="Arial" w:cs="Arial"/>
          <w:sz w:val="24"/>
          <w:szCs w:val="24"/>
          <w:lang w:val="en-GB"/>
        </w:rPr>
        <w:t xml:space="preserve">From the </w:t>
      </w:r>
      <w:r w:rsidR="00267EA2">
        <w:rPr>
          <w:rFonts w:ascii="Arial" w:hAnsi="Arial" w:cs="Arial"/>
          <w:sz w:val="24"/>
          <w:szCs w:val="24"/>
          <w:lang w:val="en-GB"/>
        </w:rPr>
        <w:t>1</w:t>
      </w:r>
      <w:r w:rsidR="00267EA2" w:rsidRPr="00267EA2">
        <w:rPr>
          <w:rFonts w:ascii="Arial" w:hAnsi="Arial" w:cs="Arial"/>
          <w:sz w:val="24"/>
          <w:szCs w:val="24"/>
          <w:vertAlign w:val="superscript"/>
          <w:lang w:val="en-GB"/>
        </w:rPr>
        <w:t>st</w:t>
      </w:r>
      <w:r w:rsidRPr="00A67102">
        <w:rPr>
          <w:rFonts w:ascii="Arial" w:hAnsi="Arial" w:cs="Arial"/>
          <w:sz w:val="24"/>
          <w:szCs w:val="24"/>
          <w:lang w:val="en-GB"/>
        </w:rPr>
        <w:t xml:space="preserve"> of June 2026, High Court Family Law Cases initiated pursuant to Order 70, Order 70</w:t>
      </w:r>
      <w:r w:rsidR="00267EA2">
        <w:rPr>
          <w:rFonts w:ascii="Arial" w:hAnsi="Arial" w:cs="Arial"/>
          <w:sz w:val="24"/>
          <w:szCs w:val="24"/>
          <w:lang w:val="en-GB"/>
        </w:rPr>
        <w:t xml:space="preserve">A, </w:t>
      </w:r>
      <w:r w:rsidRPr="00A67102">
        <w:rPr>
          <w:rFonts w:ascii="Arial" w:hAnsi="Arial" w:cs="Arial"/>
          <w:sz w:val="24"/>
          <w:szCs w:val="24"/>
          <w:lang w:val="en-GB"/>
        </w:rPr>
        <w:t>Order 7</w:t>
      </w:r>
      <w:r w:rsidR="00267EA2">
        <w:rPr>
          <w:rFonts w:ascii="Arial" w:hAnsi="Arial" w:cs="Arial"/>
          <w:sz w:val="24"/>
          <w:szCs w:val="24"/>
          <w:lang w:val="en-GB"/>
        </w:rPr>
        <w:t xml:space="preserve">0B and Order 71 </w:t>
      </w:r>
      <w:r w:rsidRPr="00A67102">
        <w:rPr>
          <w:rFonts w:ascii="Arial" w:hAnsi="Arial" w:cs="Arial"/>
          <w:sz w:val="24"/>
          <w:szCs w:val="24"/>
          <w:lang w:val="en-GB"/>
        </w:rPr>
        <w:t>of the Rules of the Superior Courts 1986 (as amended)</w:t>
      </w:r>
      <w:r w:rsidR="00133DE6">
        <w:rPr>
          <w:rStyle w:val="FootnoteReference"/>
          <w:rFonts w:ascii="Arial" w:hAnsi="Arial" w:cs="Arial"/>
          <w:sz w:val="24"/>
          <w:szCs w:val="24"/>
          <w:lang w:val="en-GB"/>
        </w:rPr>
        <w:footnoteReference w:id="1"/>
      </w:r>
      <w:r w:rsidRPr="00A67102">
        <w:rPr>
          <w:rFonts w:ascii="Arial" w:hAnsi="Arial" w:cs="Arial"/>
          <w:sz w:val="24"/>
          <w:szCs w:val="24"/>
          <w:lang w:val="en-GB"/>
        </w:rPr>
        <w:t xml:space="preserve"> shall be allocated a Microsoft Sharefile folder for the secure transmission and storage of papers related to the proceedings. </w:t>
      </w:r>
    </w:p>
    <w:p w14:paraId="769799B8" w14:textId="77777777" w:rsidR="00A67102" w:rsidRPr="00A67102" w:rsidRDefault="00A67102" w:rsidP="00A67102">
      <w:pPr>
        <w:pStyle w:val="ListParagraph"/>
        <w:jc w:val="both"/>
        <w:rPr>
          <w:rFonts w:ascii="Arial" w:hAnsi="Arial" w:cs="Arial"/>
          <w:sz w:val="24"/>
          <w:szCs w:val="24"/>
          <w:lang w:val="en-GB"/>
        </w:rPr>
      </w:pPr>
    </w:p>
    <w:p w14:paraId="2A6F50BD" w14:textId="6F36C666" w:rsidR="00716918" w:rsidRDefault="00716918" w:rsidP="00A67102">
      <w:pPr>
        <w:pStyle w:val="ListParagraph"/>
        <w:numPr>
          <w:ilvl w:val="0"/>
          <w:numId w:val="1"/>
        </w:numPr>
        <w:jc w:val="both"/>
        <w:rPr>
          <w:rFonts w:ascii="Arial" w:hAnsi="Arial" w:cs="Arial"/>
          <w:sz w:val="24"/>
          <w:szCs w:val="24"/>
          <w:lang w:val="en-GB"/>
        </w:rPr>
      </w:pPr>
      <w:r w:rsidRPr="00A67102">
        <w:rPr>
          <w:rFonts w:ascii="Arial" w:hAnsi="Arial" w:cs="Arial"/>
          <w:sz w:val="24"/>
          <w:szCs w:val="24"/>
          <w:lang w:val="en-GB"/>
        </w:rPr>
        <w:t>The purpose of this guidance note is to outline the Family Law List Judge’s expectations of parties utilising this system and to set out the procedure that parties will follow to make use of the Sharefile Folder.</w:t>
      </w:r>
    </w:p>
    <w:p w14:paraId="2EF83A1C" w14:textId="77777777" w:rsidR="00B83008" w:rsidRPr="00A67102" w:rsidRDefault="00B83008" w:rsidP="00B83008">
      <w:pPr>
        <w:pStyle w:val="ListParagraph"/>
        <w:jc w:val="both"/>
        <w:rPr>
          <w:rFonts w:ascii="Arial" w:hAnsi="Arial" w:cs="Arial"/>
          <w:sz w:val="24"/>
          <w:szCs w:val="24"/>
          <w:lang w:val="en-GB"/>
        </w:rPr>
      </w:pPr>
    </w:p>
    <w:p w14:paraId="56F23EB2" w14:textId="265C1665" w:rsidR="00B83008" w:rsidRDefault="00716918" w:rsidP="00716918">
      <w:pPr>
        <w:jc w:val="both"/>
        <w:rPr>
          <w:rFonts w:ascii="Arial" w:hAnsi="Arial" w:cs="Arial"/>
          <w:b/>
          <w:bCs/>
          <w:sz w:val="24"/>
          <w:szCs w:val="24"/>
          <w:lang w:val="en-GB"/>
        </w:rPr>
      </w:pPr>
      <w:r w:rsidRPr="00716918">
        <w:rPr>
          <w:rFonts w:ascii="Arial" w:hAnsi="Arial" w:cs="Arial"/>
          <w:b/>
          <w:bCs/>
          <w:sz w:val="24"/>
          <w:szCs w:val="24"/>
          <w:lang w:val="en-GB"/>
        </w:rPr>
        <w:t>Creation of High Court Family Law Case Sharefile Folder</w:t>
      </w:r>
    </w:p>
    <w:p w14:paraId="203D30D4" w14:textId="2489DAC9" w:rsidR="00A67102" w:rsidRDefault="00716918" w:rsidP="00716918">
      <w:pPr>
        <w:pStyle w:val="ListParagraph"/>
        <w:numPr>
          <w:ilvl w:val="0"/>
          <w:numId w:val="1"/>
        </w:numPr>
        <w:jc w:val="both"/>
        <w:rPr>
          <w:rFonts w:ascii="Arial" w:hAnsi="Arial" w:cs="Arial"/>
          <w:sz w:val="24"/>
          <w:szCs w:val="24"/>
          <w:lang w:val="en-GB"/>
        </w:rPr>
      </w:pPr>
      <w:r w:rsidRPr="00A67102">
        <w:rPr>
          <w:rFonts w:ascii="Arial" w:hAnsi="Arial" w:cs="Arial"/>
          <w:sz w:val="24"/>
          <w:szCs w:val="24"/>
          <w:lang w:val="en-GB"/>
        </w:rPr>
        <w:t xml:space="preserve">The solicitor for the Applicant </w:t>
      </w:r>
      <w:r w:rsidR="00641B83">
        <w:rPr>
          <w:rFonts w:ascii="Arial" w:hAnsi="Arial" w:cs="Arial"/>
          <w:sz w:val="24"/>
          <w:szCs w:val="24"/>
          <w:lang w:val="en-GB"/>
        </w:rPr>
        <w:t>(</w:t>
      </w:r>
      <w:r w:rsidRPr="00A67102">
        <w:rPr>
          <w:rFonts w:ascii="Arial" w:hAnsi="Arial" w:cs="Arial"/>
          <w:sz w:val="24"/>
          <w:szCs w:val="24"/>
          <w:lang w:val="en-GB"/>
        </w:rPr>
        <w:t>or the Applicant in Person</w:t>
      </w:r>
      <w:r w:rsidR="00641B83">
        <w:rPr>
          <w:rFonts w:ascii="Arial" w:hAnsi="Arial" w:cs="Arial"/>
          <w:sz w:val="24"/>
          <w:szCs w:val="24"/>
          <w:lang w:val="en-GB"/>
        </w:rPr>
        <w:t xml:space="preserve"> if unrepresented)</w:t>
      </w:r>
      <w:r w:rsidRPr="00A67102">
        <w:rPr>
          <w:rFonts w:ascii="Arial" w:hAnsi="Arial" w:cs="Arial"/>
          <w:sz w:val="24"/>
          <w:szCs w:val="24"/>
          <w:lang w:val="en-GB"/>
        </w:rPr>
        <w:t xml:space="preserve">, </w:t>
      </w:r>
      <w:r w:rsidR="00A67102" w:rsidRPr="00A67102">
        <w:rPr>
          <w:rFonts w:ascii="Arial" w:hAnsi="Arial" w:cs="Arial"/>
          <w:sz w:val="24"/>
          <w:szCs w:val="24"/>
          <w:lang w:val="en-GB"/>
        </w:rPr>
        <w:t>after</w:t>
      </w:r>
      <w:r w:rsidRPr="00A67102">
        <w:rPr>
          <w:rFonts w:ascii="Arial" w:hAnsi="Arial" w:cs="Arial"/>
          <w:sz w:val="24"/>
          <w:szCs w:val="24"/>
          <w:lang w:val="en-GB"/>
        </w:rPr>
        <w:t xml:space="preserve"> the issuing of their proceedings in the Central Office of the High Court, shall contact the Family Law mailbox</w:t>
      </w:r>
      <w:r w:rsidR="006601C8">
        <w:rPr>
          <w:rFonts w:ascii="Arial" w:hAnsi="Arial" w:cs="Arial"/>
          <w:sz w:val="24"/>
          <w:szCs w:val="24"/>
          <w:lang w:val="en-GB"/>
        </w:rPr>
        <w:t xml:space="preserve"> (</w:t>
      </w:r>
      <w:hyperlink r:id="rId8" w:history="1">
        <w:r w:rsidR="008A0808">
          <w:rPr>
            <w:rStyle w:val="Hyperlink"/>
            <w:rFonts w:ascii="Arial" w:hAnsi="Arial" w:cs="Arial"/>
            <w:sz w:val="24"/>
            <w:szCs w:val="24"/>
            <w:lang w:val="en-GB"/>
          </w:rPr>
          <w:t>familylawsharefile@courts.ie</w:t>
        </w:r>
      </w:hyperlink>
      <w:r w:rsidR="006601C8">
        <w:rPr>
          <w:rFonts w:ascii="Arial" w:hAnsi="Arial" w:cs="Arial"/>
          <w:sz w:val="24"/>
          <w:szCs w:val="24"/>
          <w:lang w:val="en-GB"/>
        </w:rPr>
        <w:t xml:space="preserve">) by email </w:t>
      </w:r>
      <w:r w:rsidRPr="00A67102">
        <w:rPr>
          <w:rFonts w:ascii="Arial" w:hAnsi="Arial" w:cs="Arial"/>
          <w:sz w:val="24"/>
          <w:szCs w:val="24"/>
          <w:lang w:val="en-GB"/>
        </w:rPr>
        <w:t xml:space="preserve">quoting the </w:t>
      </w:r>
      <w:r w:rsidR="00A67102" w:rsidRPr="00A67102">
        <w:rPr>
          <w:rFonts w:ascii="Arial" w:hAnsi="Arial" w:cs="Arial"/>
          <w:sz w:val="24"/>
          <w:szCs w:val="24"/>
          <w:lang w:val="en-GB"/>
        </w:rPr>
        <w:t>High Court record number and title of their proceedings requesting the creation of a Sharefile folder for the proceedings.</w:t>
      </w:r>
    </w:p>
    <w:p w14:paraId="61D6CCD4" w14:textId="4C69F1C7" w:rsidR="00A67102" w:rsidRDefault="004800D4" w:rsidP="004800D4">
      <w:pPr>
        <w:pStyle w:val="ListParagraph"/>
        <w:tabs>
          <w:tab w:val="left" w:pos="5961"/>
        </w:tabs>
        <w:jc w:val="both"/>
        <w:rPr>
          <w:rFonts w:ascii="Arial" w:hAnsi="Arial" w:cs="Arial"/>
          <w:sz w:val="24"/>
          <w:szCs w:val="24"/>
          <w:lang w:val="en-GB"/>
        </w:rPr>
      </w:pPr>
      <w:r>
        <w:rPr>
          <w:rFonts w:ascii="Arial" w:hAnsi="Arial" w:cs="Arial"/>
          <w:sz w:val="24"/>
          <w:szCs w:val="24"/>
          <w:lang w:val="en-GB"/>
        </w:rPr>
        <w:tab/>
      </w:r>
    </w:p>
    <w:p w14:paraId="53C66F6D" w14:textId="3EA967B5" w:rsidR="004800D4" w:rsidRPr="00077EA7" w:rsidRDefault="00A67102" w:rsidP="00077EA7">
      <w:pPr>
        <w:pStyle w:val="ListParagraph"/>
        <w:numPr>
          <w:ilvl w:val="0"/>
          <w:numId w:val="1"/>
        </w:numPr>
        <w:jc w:val="both"/>
        <w:rPr>
          <w:rFonts w:ascii="Arial" w:hAnsi="Arial" w:cs="Arial"/>
          <w:sz w:val="24"/>
          <w:szCs w:val="24"/>
          <w:lang w:val="en-GB"/>
        </w:rPr>
      </w:pPr>
      <w:r w:rsidRPr="00077EA7">
        <w:rPr>
          <w:rFonts w:ascii="Arial" w:hAnsi="Arial" w:cs="Arial"/>
          <w:sz w:val="24"/>
          <w:szCs w:val="24"/>
          <w:lang w:val="en-GB"/>
        </w:rPr>
        <w:t>The request to set up the Sharefile</w:t>
      </w:r>
      <w:r w:rsidR="004800D4" w:rsidRPr="00077EA7">
        <w:rPr>
          <w:rFonts w:ascii="Arial" w:hAnsi="Arial" w:cs="Arial"/>
          <w:sz w:val="24"/>
          <w:szCs w:val="24"/>
          <w:lang w:val="en-GB"/>
        </w:rPr>
        <w:t xml:space="preserve"> folder for the issued proceedings will</w:t>
      </w:r>
      <w:r w:rsidR="00427FCC">
        <w:rPr>
          <w:rFonts w:ascii="Arial" w:hAnsi="Arial" w:cs="Arial"/>
          <w:sz w:val="24"/>
          <w:szCs w:val="24"/>
          <w:lang w:val="en-GB"/>
        </w:rPr>
        <w:t xml:space="preserve"> be sent in by the Applicant’s solicitors and </w:t>
      </w:r>
      <w:r w:rsidR="004800D4" w:rsidRPr="00077EA7">
        <w:rPr>
          <w:rFonts w:ascii="Arial" w:hAnsi="Arial" w:cs="Arial"/>
          <w:sz w:val="24"/>
          <w:szCs w:val="24"/>
          <w:lang w:val="en-GB"/>
        </w:rPr>
        <w:t xml:space="preserve">contain the name(s) and email address(es) of the </w:t>
      </w:r>
      <w:r w:rsidR="00427FCC">
        <w:rPr>
          <w:rFonts w:ascii="Arial" w:hAnsi="Arial" w:cs="Arial"/>
          <w:sz w:val="24"/>
          <w:szCs w:val="24"/>
          <w:lang w:val="en-GB"/>
        </w:rPr>
        <w:t>Applicant’s solicitors and legal counsel</w:t>
      </w:r>
      <w:r w:rsidR="004800D4" w:rsidRPr="00077EA7">
        <w:rPr>
          <w:rFonts w:ascii="Arial" w:hAnsi="Arial" w:cs="Arial"/>
          <w:sz w:val="24"/>
          <w:szCs w:val="24"/>
          <w:lang w:val="en-GB"/>
        </w:rPr>
        <w:t xml:space="preserve">. </w:t>
      </w:r>
      <w:r w:rsidR="00077EA7" w:rsidRPr="00077EA7">
        <w:rPr>
          <w:rFonts w:ascii="Arial" w:hAnsi="Arial" w:cs="Arial"/>
          <w:sz w:val="24"/>
          <w:szCs w:val="24"/>
          <w:lang w:val="en-GB"/>
        </w:rPr>
        <w:t>If</w:t>
      </w:r>
      <w:r w:rsidR="004800D4" w:rsidRPr="00077EA7">
        <w:rPr>
          <w:rFonts w:ascii="Arial" w:hAnsi="Arial" w:cs="Arial"/>
          <w:sz w:val="24"/>
          <w:szCs w:val="24"/>
          <w:lang w:val="en-GB"/>
        </w:rPr>
        <w:t xml:space="preserve"> the Applicant is not represented</w:t>
      </w:r>
      <w:r w:rsidR="00427FCC">
        <w:rPr>
          <w:rFonts w:ascii="Arial" w:hAnsi="Arial" w:cs="Arial"/>
          <w:sz w:val="24"/>
          <w:szCs w:val="24"/>
          <w:lang w:val="en-GB"/>
        </w:rPr>
        <w:t xml:space="preserve">, </w:t>
      </w:r>
      <w:r w:rsidR="004800D4" w:rsidRPr="00077EA7">
        <w:rPr>
          <w:rFonts w:ascii="Arial" w:hAnsi="Arial" w:cs="Arial"/>
          <w:sz w:val="24"/>
          <w:szCs w:val="24"/>
          <w:lang w:val="en-GB"/>
        </w:rPr>
        <w:t>the Applicant</w:t>
      </w:r>
      <w:r w:rsidR="00B06C04" w:rsidRPr="00077EA7">
        <w:rPr>
          <w:rFonts w:ascii="Arial" w:hAnsi="Arial" w:cs="Arial"/>
          <w:sz w:val="24"/>
          <w:szCs w:val="24"/>
          <w:lang w:val="en-GB"/>
        </w:rPr>
        <w:t>(s)</w:t>
      </w:r>
      <w:r w:rsidR="004800D4" w:rsidRPr="00077EA7">
        <w:rPr>
          <w:rFonts w:ascii="Arial" w:hAnsi="Arial" w:cs="Arial"/>
          <w:sz w:val="24"/>
          <w:szCs w:val="24"/>
          <w:lang w:val="en-GB"/>
        </w:rPr>
        <w:t xml:space="preserve"> in Person will provide their own email addres</w:t>
      </w:r>
      <w:r w:rsidR="00427FCC">
        <w:rPr>
          <w:rFonts w:ascii="Arial" w:hAnsi="Arial" w:cs="Arial"/>
          <w:sz w:val="24"/>
          <w:szCs w:val="24"/>
          <w:lang w:val="en-GB"/>
        </w:rPr>
        <w:t xml:space="preserve">s to enable the creation of the case Sharefile folder. </w:t>
      </w:r>
      <w:r w:rsidRPr="00077EA7">
        <w:rPr>
          <w:rFonts w:ascii="Arial" w:hAnsi="Arial" w:cs="Arial"/>
          <w:sz w:val="24"/>
          <w:szCs w:val="24"/>
          <w:lang w:val="en-GB"/>
        </w:rPr>
        <w:t xml:space="preserve"> </w:t>
      </w:r>
    </w:p>
    <w:p w14:paraId="1760026E" w14:textId="77777777" w:rsidR="00077EA7" w:rsidRPr="00077EA7" w:rsidRDefault="00077EA7" w:rsidP="00077EA7">
      <w:pPr>
        <w:pStyle w:val="ListParagraph"/>
        <w:jc w:val="both"/>
        <w:rPr>
          <w:rFonts w:ascii="Arial" w:hAnsi="Arial" w:cs="Arial"/>
          <w:sz w:val="24"/>
          <w:szCs w:val="24"/>
          <w:lang w:val="en-GB"/>
        </w:rPr>
      </w:pPr>
    </w:p>
    <w:p w14:paraId="03E3C342" w14:textId="6621398A" w:rsidR="004800D4" w:rsidRPr="00077EA7" w:rsidRDefault="004800D4" w:rsidP="00716918">
      <w:pPr>
        <w:pStyle w:val="ListParagraph"/>
        <w:numPr>
          <w:ilvl w:val="0"/>
          <w:numId w:val="1"/>
        </w:numPr>
        <w:jc w:val="both"/>
        <w:rPr>
          <w:rFonts w:ascii="Arial" w:hAnsi="Arial" w:cs="Arial"/>
          <w:sz w:val="24"/>
          <w:szCs w:val="24"/>
          <w:lang w:val="en-GB"/>
        </w:rPr>
      </w:pPr>
      <w:r w:rsidRPr="00077EA7">
        <w:rPr>
          <w:rFonts w:ascii="Arial" w:hAnsi="Arial" w:cs="Arial"/>
          <w:sz w:val="24"/>
          <w:szCs w:val="24"/>
          <w:lang w:val="en-GB"/>
        </w:rPr>
        <w:t>On receiving notice of the proceedings, the</w:t>
      </w:r>
      <w:r w:rsidR="00427FCC">
        <w:rPr>
          <w:rFonts w:ascii="Arial" w:hAnsi="Arial" w:cs="Arial"/>
          <w:sz w:val="24"/>
          <w:szCs w:val="24"/>
          <w:lang w:val="en-GB"/>
        </w:rPr>
        <w:t xml:space="preserve"> solicitors for the</w:t>
      </w:r>
      <w:r w:rsidRPr="00077EA7">
        <w:rPr>
          <w:rFonts w:ascii="Arial" w:hAnsi="Arial" w:cs="Arial"/>
          <w:sz w:val="24"/>
          <w:szCs w:val="24"/>
          <w:lang w:val="en-GB"/>
        </w:rPr>
        <w:t xml:space="preserve"> Respondent(s) and any Notice Parties to the case will contact</w:t>
      </w:r>
      <w:r w:rsidR="00077EA7" w:rsidRPr="00077EA7">
        <w:rPr>
          <w:rFonts w:ascii="Arial" w:hAnsi="Arial" w:cs="Arial"/>
          <w:sz w:val="24"/>
          <w:szCs w:val="24"/>
        </w:rPr>
        <w:t xml:space="preserve"> </w:t>
      </w:r>
      <w:hyperlink r:id="rId9" w:history="1">
        <w:r w:rsidR="008A0808">
          <w:rPr>
            <w:rStyle w:val="Hyperlink"/>
            <w:rFonts w:ascii="Arial" w:hAnsi="Arial" w:cs="Arial"/>
            <w:sz w:val="24"/>
            <w:szCs w:val="24"/>
            <w:lang w:val="en-GB"/>
          </w:rPr>
          <w:t>familylawsharefile@courts.ie</w:t>
        </w:r>
      </w:hyperlink>
      <w:r w:rsidRPr="00077EA7">
        <w:rPr>
          <w:rFonts w:ascii="Arial" w:hAnsi="Arial" w:cs="Arial"/>
          <w:sz w:val="24"/>
          <w:szCs w:val="24"/>
        </w:rPr>
        <w:t xml:space="preserve"> quoting the High Court record number and title of the proceedings and request access for the</w:t>
      </w:r>
      <w:r w:rsidR="00427FCC">
        <w:rPr>
          <w:rFonts w:ascii="Arial" w:hAnsi="Arial" w:cs="Arial"/>
          <w:sz w:val="24"/>
          <w:szCs w:val="24"/>
        </w:rPr>
        <w:t>ir</w:t>
      </w:r>
      <w:r w:rsidRPr="00077EA7">
        <w:rPr>
          <w:rFonts w:ascii="Arial" w:hAnsi="Arial" w:cs="Arial"/>
          <w:sz w:val="24"/>
          <w:szCs w:val="24"/>
        </w:rPr>
        <w:t xml:space="preserve"> solicitors and Counsel representing the Respondent(s) and any Notice Parties in order for these individuals to gain access to the case Sharefile folder. </w:t>
      </w:r>
      <w:r w:rsidR="00B06C04" w:rsidRPr="00077EA7">
        <w:rPr>
          <w:rFonts w:ascii="Arial" w:hAnsi="Arial" w:cs="Arial"/>
          <w:sz w:val="24"/>
          <w:szCs w:val="24"/>
        </w:rPr>
        <w:t xml:space="preserve">Where Respondent(s) or any Notice Parties are not legally represented, they should contact </w:t>
      </w:r>
      <w:hyperlink r:id="rId10" w:history="1">
        <w:r w:rsidR="008A0808">
          <w:rPr>
            <w:rStyle w:val="Hyperlink"/>
            <w:rFonts w:ascii="Arial" w:hAnsi="Arial" w:cs="Arial"/>
            <w:sz w:val="24"/>
            <w:szCs w:val="24"/>
            <w:lang w:val="en-GB"/>
          </w:rPr>
          <w:t>familylawsharefile@courts.ie</w:t>
        </w:r>
      </w:hyperlink>
      <w:r w:rsidR="00B06C04" w:rsidRPr="00077EA7">
        <w:rPr>
          <w:rFonts w:ascii="Arial" w:hAnsi="Arial" w:cs="Arial"/>
          <w:sz w:val="24"/>
          <w:szCs w:val="24"/>
        </w:rPr>
        <w:t xml:space="preserve"> to request access to the Sharefile folder. </w:t>
      </w:r>
    </w:p>
    <w:p w14:paraId="380670E7" w14:textId="77777777" w:rsidR="00A67102" w:rsidRPr="00077EA7" w:rsidRDefault="00A67102" w:rsidP="00A67102">
      <w:pPr>
        <w:pStyle w:val="ListParagraph"/>
        <w:jc w:val="both"/>
        <w:rPr>
          <w:rFonts w:ascii="Arial" w:hAnsi="Arial" w:cs="Arial"/>
          <w:sz w:val="24"/>
          <w:szCs w:val="24"/>
          <w:lang w:val="en-GB"/>
        </w:rPr>
      </w:pPr>
    </w:p>
    <w:p w14:paraId="78C67255" w14:textId="371F844A" w:rsidR="006601C8" w:rsidRPr="00077EA7" w:rsidRDefault="00A67102" w:rsidP="00716918">
      <w:pPr>
        <w:pStyle w:val="ListParagraph"/>
        <w:numPr>
          <w:ilvl w:val="0"/>
          <w:numId w:val="1"/>
        </w:numPr>
        <w:jc w:val="both"/>
        <w:rPr>
          <w:rFonts w:ascii="Arial" w:hAnsi="Arial" w:cs="Arial"/>
          <w:sz w:val="24"/>
          <w:szCs w:val="24"/>
          <w:lang w:val="en-GB"/>
        </w:rPr>
      </w:pPr>
      <w:r w:rsidRPr="00077EA7">
        <w:rPr>
          <w:rFonts w:ascii="Arial" w:hAnsi="Arial" w:cs="Arial"/>
          <w:sz w:val="24"/>
          <w:szCs w:val="24"/>
          <w:lang w:val="en-GB"/>
        </w:rPr>
        <w:t xml:space="preserve">On receipt of the request, the Family Law team will create the Sharefile folder and </w:t>
      </w:r>
      <w:r w:rsidR="006601C8" w:rsidRPr="00077EA7">
        <w:rPr>
          <w:rFonts w:ascii="Arial" w:hAnsi="Arial" w:cs="Arial"/>
          <w:sz w:val="24"/>
          <w:szCs w:val="24"/>
          <w:lang w:val="en-GB"/>
        </w:rPr>
        <w:t xml:space="preserve">provide access to the parties identified in the email referenced at </w:t>
      </w:r>
      <w:r w:rsidR="00077EA7">
        <w:rPr>
          <w:rFonts w:ascii="Arial" w:hAnsi="Arial" w:cs="Arial"/>
          <w:sz w:val="24"/>
          <w:szCs w:val="24"/>
          <w:lang w:val="en-GB"/>
        </w:rPr>
        <w:t>4</w:t>
      </w:r>
      <w:r w:rsidR="006601C8" w:rsidRPr="00077EA7">
        <w:rPr>
          <w:rFonts w:ascii="Arial" w:hAnsi="Arial" w:cs="Arial"/>
          <w:sz w:val="24"/>
          <w:szCs w:val="24"/>
          <w:lang w:val="en-GB"/>
        </w:rPr>
        <w:t xml:space="preserve">. above. </w:t>
      </w:r>
      <w:r w:rsidR="00427FCC">
        <w:rPr>
          <w:rFonts w:ascii="Arial" w:hAnsi="Arial" w:cs="Arial"/>
          <w:sz w:val="24"/>
          <w:szCs w:val="24"/>
          <w:lang w:val="en-GB"/>
        </w:rPr>
        <w:t>On receipt of a request per section 5. above, the Family Law team will add the legal representatives of the Respondent(s) and any Notice Parties to the Sharefile folder.</w:t>
      </w:r>
    </w:p>
    <w:p w14:paraId="701D134C" w14:textId="77777777" w:rsidR="006601C8" w:rsidRPr="006601C8" w:rsidRDefault="006601C8" w:rsidP="006601C8">
      <w:pPr>
        <w:pStyle w:val="ListParagraph"/>
        <w:rPr>
          <w:rFonts w:ascii="Arial" w:hAnsi="Arial" w:cs="Arial"/>
          <w:sz w:val="24"/>
          <w:szCs w:val="24"/>
          <w:lang w:val="en-GB"/>
        </w:rPr>
      </w:pPr>
    </w:p>
    <w:p w14:paraId="2C328B76" w14:textId="300A9D51" w:rsidR="00A67102" w:rsidRPr="00CD2610" w:rsidRDefault="006601C8" w:rsidP="00716918">
      <w:pPr>
        <w:pStyle w:val="ListParagraph"/>
        <w:numPr>
          <w:ilvl w:val="0"/>
          <w:numId w:val="1"/>
        </w:numPr>
        <w:jc w:val="both"/>
        <w:rPr>
          <w:rFonts w:ascii="Arial" w:hAnsi="Arial" w:cs="Arial"/>
          <w:sz w:val="24"/>
          <w:szCs w:val="24"/>
          <w:lang w:val="en-GB"/>
        </w:rPr>
      </w:pPr>
      <w:r w:rsidRPr="006601C8">
        <w:rPr>
          <w:rFonts w:ascii="Arial" w:hAnsi="Arial" w:cs="Arial"/>
          <w:sz w:val="24"/>
          <w:szCs w:val="24"/>
        </w:rPr>
        <w:t xml:space="preserve">On the expiry of 6 weeks from the expiry of the normal appeal period (28 days) after the conclusion of the case at High Court level, the ShareFile folder for the </w:t>
      </w:r>
      <w:r w:rsidRPr="006601C8">
        <w:rPr>
          <w:rFonts w:ascii="Arial" w:hAnsi="Arial" w:cs="Arial"/>
          <w:sz w:val="24"/>
          <w:szCs w:val="24"/>
        </w:rPr>
        <w:lastRenderedPageBreak/>
        <w:t xml:space="preserve">case may be deleted.  Any party that wishes the folder to be retained due to leave to appeal, an intended or actual appeal, any other post-judgment application, or any other reason, should contact </w:t>
      </w:r>
      <w:hyperlink r:id="rId11" w:history="1">
        <w:r w:rsidR="008A0808">
          <w:rPr>
            <w:rStyle w:val="Hyperlink"/>
            <w:rFonts w:ascii="Arial" w:hAnsi="Arial" w:cs="Arial"/>
            <w:sz w:val="24"/>
            <w:szCs w:val="24"/>
            <w:lang w:val="en-GB"/>
          </w:rPr>
          <w:t>familylawsharefile@courts.ie</w:t>
        </w:r>
      </w:hyperlink>
      <w:r w:rsidR="002A321E">
        <w:rPr>
          <w:rFonts w:ascii="Arial" w:hAnsi="Arial" w:cs="Arial"/>
          <w:sz w:val="24"/>
          <w:szCs w:val="24"/>
          <w:lang w:val="en-GB"/>
        </w:rPr>
        <w:t xml:space="preserve"> </w:t>
      </w:r>
      <w:r w:rsidRPr="006601C8">
        <w:rPr>
          <w:rFonts w:ascii="Arial" w:hAnsi="Arial" w:cs="Arial"/>
          <w:sz w:val="24"/>
          <w:szCs w:val="24"/>
        </w:rPr>
        <w:t xml:space="preserve">within that period.  If the folder can be deleted earlier by agreement, parties should advise the </w:t>
      </w:r>
      <w:r w:rsidR="002A321E">
        <w:rPr>
          <w:rFonts w:ascii="Arial" w:hAnsi="Arial" w:cs="Arial"/>
          <w:sz w:val="24"/>
          <w:szCs w:val="24"/>
        </w:rPr>
        <w:t>Family Law Registrars accordingly</w:t>
      </w:r>
      <w:r w:rsidRPr="006601C8">
        <w:rPr>
          <w:rFonts w:ascii="Arial" w:hAnsi="Arial" w:cs="Arial"/>
          <w:sz w:val="24"/>
          <w:szCs w:val="24"/>
        </w:rPr>
        <w:t>.</w:t>
      </w:r>
    </w:p>
    <w:p w14:paraId="091538DF" w14:textId="77777777" w:rsidR="00CD2610" w:rsidRPr="00CD2610" w:rsidRDefault="00CD2610" w:rsidP="00CD2610">
      <w:pPr>
        <w:pStyle w:val="ListParagraph"/>
        <w:rPr>
          <w:rFonts w:ascii="Arial" w:hAnsi="Arial" w:cs="Arial"/>
          <w:sz w:val="24"/>
          <w:szCs w:val="24"/>
          <w:lang w:val="en-GB"/>
        </w:rPr>
      </w:pPr>
    </w:p>
    <w:p w14:paraId="7E106795" w14:textId="54DCBFE6" w:rsidR="00F36ACC" w:rsidRPr="00F2043F" w:rsidRDefault="00F36ACC" w:rsidP="00716918">
      <w:pPr>
        <w:pStyle w:val="ListParagraph"/>
        <w:numPr>
          <w:ilvl w:val="0"/>
          <w:numId w:val="1"/>
        </w:numPr>
        <w:jc w:val="both"/>
        <w:rPr>
          <w:rFonts w:ascii="Arial" w:hAnsi="Arial" w:cs="Arial"/>
          <w:color w:val="000000" w:themeColor="text1"/>
          <w:sz w:val="24"/>
          <w:szCs w:val="24"/>
          <w:lang w:val="en-GB"/>
        </w:rPr>
      </w:pPr>
      <w:r w:rsidRPr="00F2043F">
        <w:rPr>
          <w:rFonts w:ascii="Arial" w:hAnsi="Arial" w:cs="Arial"/>
          <w:color w:val="000000" w:themeColor="text1"/>
          <w:sz w:val="24"/>
          <w:szCs w:val="24"/>
          <w:lang w:val="en-GB"/>
        </w:rPr>
        <w:t xml:space="preserve">Access to the Sharefile folder for a given case shall be restricted to the </w:t>
      </w:r>
      <w:r w:rsidR="00BE2EB5">
        <w:rPr>
          <w:rFonts w:ascii="Arial" w:hAnsi="Arial" w:cs="Arial"/>
          <w:color w:val="000000" w:themeColor="text1"/>
          <w:sz w:val="24"/>
          <w:szCs w:val="24"/>
          <w:lang w:val="en-GB"/>
        </w:rPr>
        <w:t>legal</w:t>
      </w:r>
      <w:r w:rsidR="002A470F" w:rsidRPr="00F2043F">
        <w:rPr>
          <w:rFonts w:ascii="Arial" w:hAnsi="Arial" w:cs="Arial"/>
          <w:color w:val="000000" w:themeColor="text1"/>
          <w:sz w:val="24"/>
          <w:szCs w:val="24"/>
          <w:lang w:val="en-GB"/>
        </w:rPr>
        <w:t xml:space="preserve"> </w:t>
      </w:r>
      <w:r w:rsidR="00BE2EB5">
        <w:rPr>
          <w:rFonts w:ascii="Arial" w:hAnsi="Arial" w:cs="Arial"/>
          <w:color w:val="000000" w:themeColor="text1"/>
          <w:sz w:val="24"/>
          <w:szCs w:val="24"/>
          <w:lang w:val="en-GB"/>
        </w:rPr>
        <w:t>representatives of the parties</w:t>
      </w:r>
      <w:r w:rsidR="002A470F" w:rsidRPr="00F2043F">
        <w:rPr>
          <w:rFonts w:ascii="Arial" w:hAnsi="Arial" w:cs="Arial"/>
          <w:color w:val="000000" w:themeColor="text1"/>
          <w:sz w:val="24"/>
          <w:szCs w:val="24"/>
          <w:lang w:val="en-GB"/>
        </w:rPr>
        <w:t xml:space="preserve"> (</w:t>
      </w:r>
      <w:r w:rsidR="00BE2EB5">
        <w:rPr>
          <w:rFonts w:ascii="Arial" w:hAnsi="Arial" w:cs="Arial"/>
          <w:color w:val="000000" w:themeColor="text1"/>
          <w:sz w:val="24"/>
          <w:szCs w:val="24"/>
          <w:lang w:val="en-GB"/>
        </w:rPr>
        <w:t>or the</w:t>
      </w:r>
      <w:r w:rsidR="002A470F" w:rsidRPr="00F2043F">
        <w:rPr>
          <w:rFonts w:ascii="Arial" w:hAnsi="Arial" w:cs="Arial"/>
          <w:color w:val="000000" w:themeColor="text1"/>
          <w:sz w:val="24"/>
          <w:szCs w:val="24"/>
          <w:lang w:val="en-GB"/>
        </w:rPr>
        <w:t xml:space="preserve"> </w:t>
      </w:r>
      <w:r w:rsidRPr="00F2043F">
        <w:rPr>
          <w:rFonts w:ascii="Arial" w:hAnsi="Arial" w:cs="Arial"/>
          <w:color w:val="000000" w:themeColor="text1"/>
          <w:sz w:val="24"/>
          <w:szCs w:val="24"/>
          <w:lang w:val="en-GB"/>
        </w:rPr>
        <w:t>parties</w:t>
      </w:r>
      <w:r w:rsidR="002A470F" w:rsidRPr="00F2043F">
        <w:rPr>
          <w:rFonts w:ascii="Arial" w:hAnsi="Arial" w:cs="Arial"/>
          <w:color w:val="000000" w:themeColor="text1"/>
          <w:sz w:val="24"/>
          <w:szCs w:val="24"/>
          <w:lang w:val="en-GB"/>
        </w:rPr>
        <w:t xml:space="preserve"> </w:t>
      </w:r>
      <w:r w:rsidR="00BE2EB5">
        <w:rPr>
          <w:rFonts w:ascii="Arial" w:hAnsi="Arial" w:cs="Arial"/>
          <w:color w:val="000000" w:themeColor="text1"/>
          <w:sz w:val="24"/>
          <w:szCs w:val="24"/>
          <w:lang w:val="en-GB"/>
        </w:rPr>
        <w:t>where self-representing</w:t>
      </w:r>
      <w:r w:rsidR="002A470F" w:rsidRPr="00F2043F">
        <w:rPr>
          <w:rFonts w:ascii="Arial" w:hAnsi="Arial" w:cs="Arial"/>
          <w:color w:val="000000" w:themeColor="text1"/>
          <w:sz w:val="24"/>
          <w:szCs w:val="24"/>
          <w:lang w:val="en-GB"/>
        </w:rPr>
        <w:t>)</w:t>
      </w:r>
      <w:r w:rsidRPr="00F2043F">
        <w:rPr>
          <w:rFonts w:ascii="Arial" w:hAnsi="Arial" w:cs="Arial"/>
          <w:color w:val="000000" w:themeColor="text1"/>
          <w:sz w:val="24"/>
          <w:szCs w:val="24"/>
          <w:lang w:val="en-GB"/>
        </w:rPr>
        <w:t xml:space="preserve"> directly involved in the proceedings. No access will be provided to any other </w:t>
      </w:r>
      <w:r w:rsidR="00BE2EB5">
        <w:rPr>
          <w:rFonts w:ascii="Arial" w:hAnsi="Arial" w:cs="Arial"/>
          <w:color w:val="000000" w:themeColor="text1"/>
          <w:sz w:val="24"/>
          <w:szCs w:val="24"/>
          <w:lang w:val="en-GB"/>
        </w:rPr>
        <w:t>person</w:t>
      </w:r>
      <w:r w:rsidRPr="00F2043F">
        <w:rPr>
          <w:rFonts w:ascii="Arial" w:hAnsi="Arial" w:cs="Arial"/>
          <w:color w:val="000000" w:themeColor="text1"/>
          <w:sz w:val="24"/>
          <w:szCs w:val="24"/>
          <w:lang w:val="en-GB"/>
        </w:rPr>
        <w:t xml:space="preserve">. </w:t>
      </w:r>
    </w:p>
    <w:p w14:paraId="394814D1" w14:textId="77777777" w:rsidR="00F36ACC" w:rsidRPr="00F36ACC" w:rsidRDefault="00F36ACC" w:rsidP="00F36ACC">
      <w:pPr>
        <w:pStyle w:val="ListParagraph"/>
        <w:rPr>
          <w:rFonts w:ascii="Arial" w:hAnsi="Arial" w:cs="Arial"/>
          <w:sz w:val="24"/>
          <w:szCs w:val="24"/>
          <w:lang w:val="en-GB"/>
        </w:rPr>
      </w:pPr>
    </w:p>
    <w:p w14:paraId="4A4AF93A" w14:textId="11878851" w:rsidR="00F36ACC" w:rsidRPr="00077EA7" w:rsidRDefault="00B06C04" w:rsidP="00077EA7">
      <w:pPr>
        <w:pStyle w:val="ListParagraph"/>
        <w:numPr>
          <w:ilvl w:val="0"/>
          <w:numId w:val="1"/>
        </w:numPr>
        <w:jc w:val="both"/>
        <w:rPr>
          <w:rFonts w:ascii="Arial" w:hAnsi="Arial" w:cs="Arial"/>
          <w:color w:val="000000" w:themeColor="text1"/>
          <w:sz w:val="24"/>
          <w:szCs w:val="24"/>
          <w:lang w:val="en-GB"/>
        </w:rPr>
      </w:pPr>
      <w:r w:rsidRPr="00077EA7">
        <w:rPr>
          <w:rFonts w:ascii="Arial" w:hAnsi="Arial" w:cs="Arial"/>
          <w:color w:val="000000" w:themeColor="text1"/>
          <w:sz w:val="24"/>
          <w:szCs w:val="24"/>
          <w:lang w:val="en-GB"/>
        </w:rPr>
        <w:t xml:space="preserve">The Sharefile facility for cases of the type specified at 1. above </w:t>
      </w:r>
      <w:r w:rsidR="00FD1B54">
        <w:rPr>
          <w:rFonts w:ascii="Arial" w:hAnsi="Arial" w:cs="Arial"/>
          <w:color w:val="000000" w:themeColor="text1"/>
          <w:sz w:val="24"/>
          <w:szCs w:val="24"/>
          <w:lang w:val="en-GB"/>
        </w:rPr>
        <w:t>will</w:t>
      </w:r>
      <w:r w:rsidRPr="00077EA7">
        <w:rPr>
          <w:rFonts w:ascii="Arial" w:hAnsi="Arial" w:cs="Arial"/>
          <w:color w:val="000000" w:themeColor="text1"/>
          <w:sz w:val="24"/>
          <w:szCs w:val="24"/>
          <w:lang w:val="en-GB"/>
        </w:rPr>
        <w:t xml:space="preserve"> be utilised </w:t>
      </w:r>
      <w:r w:rsidR="00FD1B54">
        <w:rPr>
          <w:rFonts w:ascii="Arial" w:hAnsi="Arial" w:cs="Arial"/>
          <w:color w:val="000000" w:themeColor="text1"/>
          <w:sz w:val="24"/>
          <w:szCs w:val="24"/>
          <w:lang w:val="en-GB"/>
        </w:rPr>
        <w:t xml:space="preserve">by all parties to the relevant case </w:t>
      </w:r>
      <w:r w:rsidRPr="00FD1B54">
        <w:rPr>
          <w:rFonts w:ascii="Arial" w:hAnsi="Arial" w:cs="Arial"/>
          <w:b/>
          <w:bCs/>
          <w:color w:val="000000" w:themeColor="text1"/>
          <w:sz w:val="24"/>
          <w:szCs w:val="24"/>
          <w:u w:val="single"/>
          <w:lang w:val="en-GB"/>
        </w:rPr>
        <w:t>strictly in accordance with the In Camera Rule</w:t>
      </w:r>
      <w:r w:rsidRPr="00077EA7">
        <w:rPr>
          <w:rFonts w:ascii="Arial" w:hAnsi="Arial" w:cs="Arial"/>
          <w:color w:val="000000" w:themeColor="text1"/>
          <w:sz w:val="24"/>
          <w:szCs w:val="24"/>
          <w:lang w:val="en-GB"/>
        </w:rPr>
        <w:t xml:space="preserve">. </w:t>
      </w:r>
    </w:p>
    <w:p w14:paraId="5450DAAC" w14:textId="77777777" w:rsidR="002A321E" w:rsidRPr="002A321E" w:rsidRDefault="002A321E" w:rsidP="002A321E">
      <w:pPr>
        <w:pStyle w:val="ListParagraph"/>
        <w:rPr>
          <w:rFonts w:ascii="Arial" w:hAnsi="Arial" w:cs="Arial"/>
          <w:sz w:val="24"/>
          <w:szCs w:val="24"/>
          <w:lang w:val="en-GB"/>
        </w:rPr>
      </w:pPr>
    </w:p>
    <w:p w14:paraId="7B3250C0" w14:textId="2E52385B" w:rsidR="002A321E" w:rsidRDefault="002A321E" w:rsidP="002A321E">
      <w:pPr>
        <w:jc w:val="both"/>
        <w:rPr>
          <w:rFonts w:ascii="Arial" w:hAnsi="Arial" w:cs="Arial"/>
          <w:b/>
          <w:bCs/>
          <w:sz w:val="24"/>
          <w:szCs w:val="24"/>
          <w:lang w:val="en-GB"/>
        </w:rPr>
      </w:pPr>
      <w:r w:rsidRPr="00B83008">
        <w:rPr>
          <w:rFonts w:ascii="Arial" w:hAnsi="Arial" w:cs="Arial"/>
          <w:b/>
          <w:bCs/>
          <w:sz w:val="24"/>
          <w:szCs w:val="24"/>
          <w:lang w:val="en-GB"/>
        </w:rPr>
        <w:t>Papers to be Lodged</w:t>
      </w:r>
    </w:p>
    <w:p w14:paraId="3B89B3D3" w14:textId="51AAC28A" w:rsidR="002A321E" w:rsidRPr="002A470F" w:rsidRDefault="002A321E" w:rsidP="002A321E">
      <w:pPr>
        <w:pStyle w:val="ListParagraph"/>
        <w:numPr>
          <w:ilvl w:val="0"/>
          <w:numId w:val="1"/>
        </w:numPr>
        <w:jc w:val="both"/>
        <w:rPr>
          <w:rFonts w:ascii="Arial" w:hAnsi="Arial" w:cs="Arial"/>
          <w:b/>
          <w:bCs/>
          <w:sz w:val="24"/>
          <w:szCs w:val="24"/>
          <w:lang w:val="en-GB"/>
        </w:rPr>
      </w:pPr>
      <w:r w:rsidRPr="002A470F">
        <w:rPr>
          <w:rFonts w:ascii="Arial" w:hAnsi="Arial" w:cs="Arial"/>
          <w:b/>
          <w:bCs/>
          <w:sz w:val="24"/>
          <w:szCs w:val="24"/>
          <w:lang w:val="en-GB"/>
        </w:rPr>
        <w:t xml:space="preserve">Where the Rules of the Superior Courts 1986 (as amended) </w:t>
      </w:r>
      <w:r w:rsidRPr="002A470F">
        <w:rPr>
          <w:rFonts w:ascii="Arial" w:hAnsi="Arial" w:cs="Arial"/>
          <w:b/>
          <w:bCs/>
          <w:sz w:val="24"/>
          <w:szCs w:val="24"/>
        </w:rPr>
        <w:t xml:space="preserve">require hard copy filing of particular papers in the Central Office of the High Court, parties must comply with any such requirements.  Insofar as reference is made to the electronic provision of documents, this </w:t>
      </w:r>
      <w:r w:rsidR="00077EA7" w:rsidRPr="002A470F">
        <w:rPr>
          <w:rFonts w:ascii="Arial" w:hAnsi="Arial" w:cs="Arial"/>
          <w:b/>
          <w:bCs/>
          <w:sz w:val="24"/>
          <w:szCs w:val="24"/>
        </w:rPr>
        <w:t xml:space="preserve">Sharefile Facility </w:t>
      </w:r>
      <w:r w:rsidRPr="002A470F">
        <w:rPr>
          <w:rFonts w:ascii="Arial" w:hAnsi="Arial" w:cs="Arial"/>
          <w:b/>
          <w:bCs/>
          <w:sz w:val="24"/>
          <w:szCs w:val="24"/>
        </w:rPr>
        <w:t>does not constitute “electronic filing” which concerns pleadings, and which can only be provided for in rules of court (see s. 20 Civil Law and Criminal Law (Miscellaneous Provisions) Act 2020). </w:t>
      </w:r>
    </w:p>
    <w:p w14:paraId="28CE103B" w14:textId="77777777" w:rsidR="00456A05" w:rsidRDefault="00456A05" w:rsidP="00456A05">
      <w:pPr>
        <w:pStyle w:val="ListParagraph"/>
        <w:rPr>
          <w:rFonts w:ascii="Arial" w:hAnsi="Arial" w:cs="Arial"/>
          <w:sz w:val="24"/>
          <w:szCs w:val="24"/>
          <w:lang w:val="en-GB"/>
        </w:rPr>
      </w:pPr>
    </w:p>
    <w:p w14:paraId="4D70980C" w14:textId="6B25EBA5" w:rsidR="002A321E" w:rsidRDefault="002A321E" w:rsidP="00077EA7">
      <w:pPr>
        <w:pStyle w:val="ListParagraph"/>
        <w:numPr>
          <w:ilvl w:val="0"/>
          <w:numId w:val="1"/>
        </w:numPr>
        <w:jc w:val="both"/>
        <w:rPr>
          <w:rFonts w:ascii="Arial" w:hAnsi="Arial" w:cs="Arial"/>
          <w:sz w:val="24"/>
          <w:szCs w:val="24"/>
          <w:lang w:val="en-GB"/>
        </w:rPr>
      </w:pPr>
      <w:r w:rsidRPr="002A321E">
        <w:rPr>
          <w:rFonts w:ascii="Arial" w:hAnsi="Arial" w:cs="Arial"/>
          <w:sz w:val="24"/>
          <w:szCs w:val="24"/>
          <w:lang w:val="en-GB"/>
        </w:rPr>
        <w:t>Separately, parties should upload all papers for the attention of the court (as they are generated) to the ShareFile folder for the case.  These should be in searchable PDF format in so far as possible, save where MS Word format is required.  Such documents include the following (which may be varied by order in a particular case):</w:t>
      </w:r>
    </w:p>
    <w:p w14:paraId="6AAB8E26" w14:textId="77777777" w:rsidR="002A321E" w:rsidRPr="002A321E" w:rsidRDefault="002A321E" w:rsidP="002A321E">
      <w:pPr>
        <w:pStyle w:val="ListParagraph"/>
        <w:rPr>
          <w:rFonts w:ascii="Arial" w:hAnsi="Arial" w:cs="Arial"/>
          <w:sz w:val="24"/>
          <w:szCs w:val="24"/>
          <w:lang w:val="en-GB"/>
        </w:rPr>
      </w:pPr>
    </w:p>
    <w:tbl>
      <w:tblPr>
        <w:tblStyle w:val="TableGrid"/>
        <w:tblW w:w="4467" w:type="pct"/>
        <w:jc w:val="center"/>
        <w:tblLook w:val="04A0" w:firstRow="1" w:lastRow="0" w:firstColumn="1" w:lastColumn="0" w:noHBand="0" w:noVBand="1"/>
      </w:tblPr>
      <w:tblGrid>
        <w:gridCol w:w="3831"/>
        <w:gridCol w:w="2086"/>
        <w:gridCol w:w="2138"/>
      </w:tblGrid>
      <w:tr w:rsidR="00BE623C" w:rsidRPr="002A321E" w14:paraId="76C734CD" w14:textId="77777777" w:rsidTr="00427FCC">
        <w:trPr>
          <w:trHeight w:val="615"/>
          <w:jc w:val="center"/>
        </w:trPr>
        <w:tc>
          <w:tcPr>
            <w:tcW w:w="2378" w:type="pct"/>
            <w:hideMark/>
          </w:tcPr>
          <w:p w14:paraId="330C9672" w14:textId="1788BF0A" w:rsidR="00BE623C" w:rsidRPr="00D5682A" w:rsidRDefault="00BE623C" w:rsidP="002A321E">
            <w:pPr>
              <w:rPr>
                <w:rFonts w:ascii="Roboto" w:eastAsia="Times New Roman" w:hAnsi="Roboto" w:cs="Times New Roman"/>
                <w:b/>
                <w:bCs/>
                <w:color w:val="000000" w:themeColor="text1"/>
                <w:lang w:eastAsia="en-IE"/>
              </w:rPr>
            </w:pPr>
            <w:r w:rsidRPr="00D5682A">
              <w:rPr>
                <w:rFonts w:ascii="Roboto" w:eastAsia="Times New Roman" w:hAnsi="Roboto" w:cs="Times New Roman"/>
                <w:b/>
                <w:bCs/>
                <w:color w:val="000000" w:themeColor="text1"/>
                <w:lang w:eastAsia="en-IE"/>
              </w:rPr>
              <w:t>Document</w:t>
            </w:r>
            <w:r>
              <w:rPr>
                <w:rFonts w:ascii="Roboto" w:eastAsia="Times New Roman" w:hAnsi="Roboto" w:cs="Times New Roman"/>
                <w:b/>
                <w:bCs/>
                <w:color w:val="000000" w:themeColor="text1"/>
                <w:lang w:eastAsia="en-IE"/>
              </w:rPr>
              <w:t xml:space="preserve"> Type</w:t>
            </w:r>
          </w:p>
        </w:tc>
        <w:tc>
          <w:tcPr>
            <w:tcW w:w="1295" w:type="pct"/>
            <w:hideMark/>
          </w:tcPr>
          <w:p w14:paraId="04F47221" w14:textId="77777777" w:rsidR="00BE623C" w:rsidRPr="00D5682A" w:rsidRDefault="00BE623C" w:rsidP="002A321E">
            <w:pPr>
              <w:rPr>
                <w:rFonts w:ascii="Roboto" w:eastAsia="Times New Roman" w:hAnsi="Roboto" w:cs="Times New Roman"/>
                <w:b/>
                <w:bCs/>
                <w:color w:val="000000" w:themeColor="text1"/>
                <w:lang w:eastAsia="en-IE"/>
              </w:rPr>
            </w:pPr>
            <w:r w:rsidRPr="00D5682A">
              <w:rPr>
                <w:rFonts w:ascii="Roboto" w:eastAsia="Times New Roman" w:hAnsi="Roboto" w:cs="Times New Roman"/>
                <w:b/>
                <w:bCs/>
                <w:color w:val="000000" w:themeColor="text1"/>
                <w:lang w:eastAsia="en-IE"/>
              </w:rPr>
              <w:t>MS Word format mandatory?</w:t>
            </w:r>
          </w:p>
        </w:tc>
        <w:tc>
          <w:tcPr>
            <w:tcW w:w="1327" w:type="pct"/>
            <w:hideMark/>
          </w:tcPr>
          <w:p w14:paraId="30CAFFE1" w14:textId="607310BA" w:rsidR="00BE623C" w:rsidRPr="00D5682A" w:rsidRDefault="00BE623C" w:rsidP="002A321E">
            <w:pPr>
              <w:rPr>
                <w:rFonts w:ascii="Roboto" w:eastAsia="Times New Roman" w:hAnsi="Roboto" w:cs="Times New Roman"/>
                <w:b/>
                <w:bCs/>
                <w:color w:val="000000" w:themeColor="text1"/>
                <w:lang w:eastAsia="en-IE"/>
              </w:rPr>
            </w:pPr>
            <w:r w:rsidRPr="00D5682A">
              <w:rPr>
                <w:rFonts w:ascii="Roboto" w:eastAsia="Times New Roman" w:hAnsi="Roboto" w:cs="Times New Roman"/>
                <w:b/>
                <w:bCs/>
                <w:color w:val="000000" w:themeColor="text1"/>
                <w:lang w:eastAsia="en-IE"/>
              </w:rPr>
              <w:t>Sub-folder Name</w:t>
            </w:r>
          </w:p>
        </w:tc>
      </w:tr>
      <w:tr w:rsidR="00BE623C" w:rsidRPr="002A321E" w14:paraId="7DC6B785" w14:textId="77777777" w:rsidTr="00427FCC">
        <w:trPr>
          <w:trHeight w:val="330"/>
          <w:jc w:val="center"/>
        </w:trPr>
        <w:tc>
          <w:tcPr>
            <w:tcW w:w="2378" w:type="pct"/>
            <w:hideMark/>
          </w:tcPr>
          <w:p w14:paraId="5341830C"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Ex parte Docket</w:t>
            </w:r>
          </w:p>
        </w:tc>
        <w:tc>
          <w:tcPr>
            <w:tcW w:w="1295" w:type="pct"/>
            <w:hideMark/>
          </w:tcPr>
          <w:p w14:paraId="134D56D4"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No</w:t>
            </w:r>
          </w:p>
        </w:tc>
        <w:tc>
          <w:tcPr>
            <w:tcW w:w="1327" w:type="pct"/>
            <w:hideMark/>
          </w:tcPr>
          <w:p w14:paraId="1908B2F9"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Motion Papers</w:t>
            </w:r>
          </w:p>
        </w:tc>
      </w:tr>
      <w:tr w:rsidR="00BE623C" w:rsidRPr="002A321E" w14:paraId="27145746" w14:textId="77777777" w:rsidTr="00427FCC">
        <w:trPr>
          <w:trHeight w:val="330"/>
          <w:jc w:val="center"/>
        </w:trPr>
        <w:tc>
          <w:tcPr>
            <w:tcW w:w="2378" w:type="pct"/>
            <w:hideMark/>
          </w:tcPr>
          <w:p w14:paraId="55E2ADE3"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Affidavits – for motion</w:t>
            </w:r>
          </w:p>
        </w:tc>
        <w:tc>
          <w:tcPr>
            <w:tcW w:w="1295" w:type="pct"/>
            <w:hideMark/>
          </w:tcPr>
          <w:p w14:paraId="7435B474"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Mandatory</w:t>
            </w:r>
          </w:p>
        </w:tc>
        <w:tc>
          <w:tcPr>
            <w:tcW w:w="1327" w:type="pct"/>
            <w:hideMark/>
          </w:tcPr>
          <w:p w14:paraId="4B58C1EC"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Motion Papers</w:t>
            </w:r>
          </w:p>
        </w:tc>
      </w:tr>
      <w:tr w:rsidR="00BE623C" w:rsidRPr="002A321E" w14:paraId="4872C8FF" w14:textId="77777777" w:rsidTr="00427FCC">
        <w:trPr>
          <w:trHeight w:val="330"/>
          <w:jc w:val="center"/>
        </w:trPr>
        <w:tc>
          <w:tcPr>
            <w:tcW w:w="2378" w:type="pct"/>
            <w:hideMark/>
          </w:tcPr>
          <w:p w14:paraId="5264D86B" w14:textId="7E64B2F6"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 xml:space="preserve">Affidavits – for </w:t>
            </w:r>
            <w:r w:rsidRPr="00D5682A">
              <w:rPr>
                <w:rFonts w:ascii="Roboto" w:eastAsia="Times New Roman" w:hAnsi="Roboto" w:cs="Times New Roman"/>
                <w:color w:val="333333"/>
                <w:lang w:eastAsia="en-IE"/>
              </w:rPr>
              <w:t>trial (WHERE APPLICABLE)</w:t>
            </w:r>
          </w:p>
        </w:tc>
        <w:tc>
          <w:tcPr>
            <w:tcW w:w="1295" w:type="pct"/>
            <w:hideMark/>
          </w:tcPr>
          <w:p w14:paraId="01CF5F5C"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Mandatory</w:t>
            </w:r>
          </w:p>
        </w:tc>
        <w:tc>
          <w:tcPr>
            <w:tcW w:w="1327" w:type="pct"/>
            <w:hideMark/>
          </w:tcPr>
          <w:p w14:paraId="0B8A01C6"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Trial Papers</w:t>
            </w:r>
          </w:p>
        </w:tc>
      </w:tr>
      <w:tr w:rsidR="00BE623C" w:rsidRPr="002A321E" w14:paraId="451B8A1C" w14:textId="77777777" w:rsidTr="00427FCC">
        <w:trPr>
          <w:trHeight w:val="330"/>
          <w:jc w:val="center"/>
        </w:trPr>
        <w:tc>
          <w:tcPr>
            <w:tcW w:w="2378" w:type="pct"/>
            <w:hideMark/>
          </w:tcPr>
          <w:p w14:paraId="7695B4B8"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Exhibits – for motion</w:t>
            </w:r>
          </w:p>
        </w:tc>
        <w:tc>
          <w:tcPr>
            <w:tcW w:w="1295" w:type="pct"/>
            <w:hideMark/>
          </w:tcPr>
          <w:p w14:paraId="6842DC72"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No</w:t>
            </w:r>
          </w:p>
        </w:tc>
        <w:tc>
          <w:tcPr>
            <w:tcW w:w="1327" w:type="pct"/>
            <w:hideMark/>
          </w:tcPr>
          <w:p w14:paraId="680FE6F1"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Motion Papers</w:t>
            </w:r>
          </w:p>
        </w:tc>
      </w:tr>
      <w:tr w:rsidR="00BE623C" w:rsidRPr="002A321E" w14:paraId="7E8C7195" w14:textId="77777777" w:rsidTr="00427FCC">
        <w:trPr>
          <w:trHeight w:val="330"/>
          <w:jc w:val="center"/>
        </w:trPr>
        <w:tc>
          <w:tcPr>
            <w:tcW w:w="2378" w:type="pct"/>
            <w:hideMark/>
          </w:tcPr>
          <w:p w14:paraId="4C8E36DA"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Exhibits – for trial</w:t>
            </w:r>
          </w:p>
        </w:tc>
        <w:tc>
          <w:tcPr>
            <w:tcW w:w="1295" w:type="pct"/>
            <w:hideMark/>
          </w:tcPr>
          <w:p w14:paraId="06DB2B81"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No</w:t>
            </w:r>
          </w:p>
        </w:tc>
        <w:tc>
          <w:tcPr>
            <w:tcW w:w="1327" w:type="pct"/>
            <w:hideMark/>
          </w:tcPr>
          <w:p w14:paraId="2120B354"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Trial Papers</w:t>
            </w:r>
          </w:p>
        </w:tc>
      </w:tr>
      <w:tr w:rsidR="00BE623C" w:rsidRPr="002A321E" w14:paraId="025237D3" w14:textId="77777777" w:rsidTr="00427FCC">
        <w:trPr>
          <w:trHeight w:val="330"/>
          <w:jc w:val="center"/>
        </w:trPr>
        <w:tc>
          <w:tcPr>
            <w:tcW w:w="2378" w:type="pct"/>
          </w:tcPr>
          <w:p w14:paraId="5C9042F7" w14:textId="7E0A0CFE" w:rsidR="00BE623C" w:rsidRPr="002A321E" w:rsidRDefault="00BE623C" w:rsidP="002A321E">
            <w:pPr>
              <w:rPr>
                <w:rFonts w:ascii="Roboto" w:eastAsia="Times New Roman" w:hAnsi="Roboto" w:cs="Times New Roman"/>
                <w:color w:val="333333"/>
                <w:lang w:eastAsia="en-IE"/>
              </w:rPr>
            </w:pPr>
            <w:r>
              <w:rPr>
                <w:rFonts w:ascii="Roboto" w:eastAsia="Times New Roman" w:hAnsi="Roboto" w:cs="Times New Roman"/>
                <w:color w:val="333333"/>
                <w:lang w:eastAsia="en-IE"/>
              </w:rPr>
              <w:t>Expert Reports Financial</w:t>
            </w:r>
          </w:p>
        </w:tc>
        <w:tc>
          <w:tcPr>
            <w:tcW w:w="1295" w:type="pct"/>
          </w:tcPr>
          <w:p w14:paraId="2565F791" w14:textId="33EDA25A" w:rsidR="00BE623C" w:rsidRPr="002A321E" w:rsidRDefault="00BE623C" w:rsidP="002A321E">
            <w:pPr>
              <w:rPr>
                <w:rFonts w:ascii="Roboto" w:eastAsia="Times New Roman" w:hAnsi="Roboto" w:cs="Times New Roman"/>
                <w:color w:val="333333"/>
                <w:lang w:eastAsia="en-IE"/>
              </w:rPr>
            </w:pPr>
            <w:r>
              <w:rPr>
                <w:rFonts w:ascii="Roboto" w:eastAsia="Times New Roman" w:hAnsi="Roboto" w:cs="Times New Roman"/>
                <w:color w:val="333333"/>
                <w:lang w:eastAsia="en-IE"/>
              </w:rPr>
              <w:t>No</w:t>
            </w:r>
          </w:p>
        </w:tc>
        <w:tc>
          <w:tcPr>
            <w:tcW w:w="1327" w:type="pct"/>
          </w:tcPr>
          <w:p w14:paraId="53D7367D" w14:textId="6499D090" w:rsidR="00BE623C" w:rsidRPr="002A321E" w:rsidRDefault="00BE623C" w:rsidP="002A321E">
            <w:pPr>
              <w:rPr>
                <w:rFonts w:ascii="Roboto" w:eastAsia="Times New Roman" w:hAnsi="Roboto" w:cs="Times New Roman"/>
                <w:color w:val="333333"/>
                <w:lang w:eastAsia="en-IE"/>
              </w:rPr>
            </w:pPr>
            <w:r>
              <w:rPr>
                <w:rFonts w:ascii="Roboto" w:eastAsia="Times New Roman" w:hAnsi="Roboto" w:cs="Times New Roman"/>
                <w:color w:val="333333"/>
                <w:lang w:eastAsia="en-IE"/>
              </w:rPr>
              <w:t>Expert Reports (Financial)</w:t>
            </w:r>
          </w:p>
        </w:tc>
      </w:tr>
      <w:tr w:rsidR="00BE623C" w:rsidRPr="002A321E" w14:paraId="47AB7E00" w14:textId="77777777" w:rsidTr="00427FCC">
        <w:trPr>
          <w:trHeight w:val="330"/>
          <w:jc w:val="center"/>
        </w:trPr>
        <w:tc>
          <w:tcPr>
            <w:tcW w:w="2378" w:type="pct"/>
          </w:tcPr>
          <w:p w14:paraId="6367BF3D" w14:textId="3FF3FCBB" w:rsidR="00BE623C" w:rsidRDefault="00BE623C" w:rsidP="002A321E">
            <w:pPr>
              <w:rPr>
                <w:rFonts w:ascii="Roboto" w:eastAsia="Times New Roman" w:hAnsi="Roboto" w:cs="Times New Roman"/>
                <w:color w:val="333333"/>
                <w:lang w:eastAsia="en-IE"/>
              </w:rPr>
            </w:pPr>
            <w:r>
              <w:rPr>
                <w:rFonts w:ascii="Roboto" w:eastAsia="Times New Roman" w:hAnsi="Roboto" w:cs="Times New Roman"/>
                <w:color w:val="333333"/>
                <w:lang w:eastAsia="en-IE"/>
              </w:rPr>
              <w:t>Expert Reports on a Child/Children</w:t>
            </w:r>
            <w:r w:rsidR="00F2043F">
              <w:rPr>
                <w:rFonts w:ascii="Roboto" w:eastAsia="Times New Roman" w:hAnsi="Roboto" w:cs="Times New Roman"/>
                <w:color w:val="333333"/>
                <w:lang w:eastAsia="en-IE"/>
              </w:rPr>
              <w:t xml:space="preserve"> [see note below]</w:t>
            </w:r>
          </w:p>
        </w:tc>
        <w:tc>
          <w:tcPr>
            <w:tcW w:w="1295" w:type="pct"/>
          </w:tcPr>
          <w:p w14:paraId="1E206665" w14:textId="617A6622" w:rsidR="00BE623C" w:rsidRDefault="00BE623C" w:rsidP="002A321E">
            <w:pPr>
              <w:rPr>
                <w:rFonts w:ascii="Roboto" w:eastAsia="Times New Roman" w:hAnsi="Roboto" w:cs="Times New Roman"/>
                <w:color w:val="333333"/>
                <w:lang w:eastAsia="en-IE"/>
              </w:rPr>
            </w:pPr>
            <w:r>
              <w:rPr>
                <w:rFonts w:ascii="Roboto" w:eastAsia="Times New Roman" w:hAnsi="Roboto" w:cs="Times New Roman"/>
                <w:color w:val="333333"/>
                <w:lang w:eastAsia="en-IE"/>
              </w:rPr>
              <w:t>No</w:t>
            </w:r>
          </w:p>
        </w:tc>
        <w:tc>
          <w:tcPr>
            <w:tcW w:w="1327" w:type="pct"/>
          </w:tcPr>
          <w:p w14:paraId="5C05055C" w14:textId="184E17B5" w:rsidR="00BE623C" w:rsidRDefault="00BE623C" w:rsidP="002A321E">
            <w:pPr>
              <w:rPr>
                <w:rFonts w:ascii="Roboto" w:eastAsia="Times New Roman" w:hAnsi="Roboto" w:cs="Times New Roman"/>
                <w:color w:val="333333"/>
                <w:lang w:eastAsia="en-IE"/>
              </w:rPr>
            </w:pPr>
            <w:r>
              <w:rPr>
                <w:rFonts w:ascii="Roboto" w:eastAsia="Times New Roman" w:hAnsi="Roboto" w:cs="Times New Roman"/>
                <w:color w:val="333333"/>
                <w:lang w:eastAsia="en-IE"/>
              </w:rPr>
              <w:t>Expert Reports (Children)</w:t>
            </w:r>
          </w:p>
        </w:tc>
      </w:tr>
      <w:tr w:rsidR="00BE623C" w:rsidRPr="002A321E" w14:paraId="05CFDF58" w14:textId="77777777" w:rsidTr="00427FCC">
        <w:trPr>
          <w:trHeight w:val="450"/>
          <w:jc w:val="center"/>
        </w:trPr>
        <w:tc>
          <w:tcPr>
            <w:tcW w:w="2378" w:type="pct"/>
            <w:vMerge w:val="restart"/>
            <w:hideMark/>
          </w:tcPr>
          <w:p w14:paraId="6CEE59B0"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Affidavits of Service</w:t>
            </w:r>
          </w:p>
        </w:tc>
        <w:tc>
          <w:tcPr>
            <w:tcW w:w="1295" w:type="pct"/>
            <w:vMerge w:val="restart"/>
            <w:hideMark/>
          </w:tcPr>
          <w:p w14:paraId="0EF398D2"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No</w:t>
            </w:r>
          </w:p>
        </w:tc>
        <w:tc>
          <w:tcPr>
            <w:tcW w:w="1327" w:type="pct"/>
            <w:vMerge w:val="restart"/>
            <w:hideMark/>
          </w:tcPr>
          <w:p w14:paraId="323A68B6"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Motion Papers</w:t>
            </w:r>
          </w:p>
        </w:tc>
      </w:tr>
      <w:tr w:rsidR="00BE623C" w:rsidRPr="002A321E" w14:paraId="44C39095" w14:textId="77777777" w:rsidTr="00427FCC">
        <w:trPr>
          <w:trHeight w:val="450"/>
          <w:jc w:val="center"/>
        </w:trPr>
        <w:tc>
          <w:tcPr>
            <w:tcW w:w="2378" w:type="pct"/>
            <w:vMerge/>
            <w:hideMark/>
          </w:tcPr>
          <w:p w14:paraId="12B7E28D" w14:textId="77777777" w:rsidR="00BE623C" w:rsidRPr="002A321E" w:rsidRDefault="00BE623C" w:rsidP="002A321E">
            <w:pPr>
              <w:rPr>
                <w:rFonts w:ascii="Roboto" w:eastAsia="Times New Roman" w:hAnsi="Roboto" w:cs="Times New Roman"/>
                <w:color w:val="333333"/>
                <w:lang w:eastAsia="en-IE"/>
              </w:rPr>
            </w:pPr>
          </w:p>
        </w:tc>
        <w:tc>
          <w:tcPr>
            <w:tcW w:w="1295" w:type="pct"/>
            <w:vMerge/>
            <w:hideMark/>
          </w:tcPr>
          <w:p w14:paraId="337AFBD0" w14:textId="77777777" w:rsidR="00BE623C" w:rsidRPr="002A321E" w:rsidRDefault="00BE623C" w:rsidP="002A321E">
            <w:pPr>
              <w:rPr>
                <w:rFonts w:ascii="Roboto" w:eastAsia="Times New Roman" w:hAnsi="Roboto" w:cs="Times New Roman"/>
                <w:color w:val="333333"/>
                <w:lang w:eastAsia="en-IE"/>
              </w:rPr>
            </w:pPr>
          </w:p>
        </w:tc>
        <w:tc>
          <w:tcPr>
            <w:tcW w:w="1327" w:type="pct"/>
            <w:vMerge/>
            <w:hideMark/>
          </w:tcPr>
          <w:p w14:paraId="101B2412" w14:textId="77777777" w:rsidR="00BE623C" w:rsidRPr="002A321E" w:rsidRDefault="00BE623C" w:rsidP="002A321E">
            <w:pPr>
              <w:rPr>
                <w:rFonts w:ascii="Roboto" w:eastAsia="Times New Roman" w:hAnsi="Roboto" w:cs="Times New Roman"/>
                <w:color w:val="333333"/>
                <w:lang w:eastAsia="en-IE"/>
              </w:rPr>
            </w:pPr>
          </w:p>
        </w:tc>
      </w:tr>
      <w:tr w:rsidR="00BE623C" w:rsidRPr="002A321E" w14:paraId="5F21B8DB" w14:textId="77777777" w:rsidTr="00427FCC">
        <w:trPr>
          <w:trHeight w:val="330"/>
          <w:jc w:val="center"/>
        </w:trPr>
        <w:tc>
          <w:tcPr>
            <w:tcW w:w="2378" w:type="pct"/>
            <w:hideMark/>
          </w:tcPr>
          <w:p w14:paraId="1D8E6D7C"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Originating Notice of Motion</w:t>
            </w:r>
          </w:p>
        </w:tc>
        <w:tc>
          <w:tcPr>
            <w:tcW w:w="1295" w:type="pct"/>
            <w:hideMark/>
          </w:tcPr>
          <w:p w14:paraId="7C0B0137"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No</w:t>
            </w:r>
          </w:p>
        </w:tc>
        <w:tc>
          <w:tcPr>
            <w:tcW w:w="1327" w:type="pct"/>
            <w:hideMark/>
          </w:tcPr>
          <w:p w14:paraId="4D3A8CA5"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Trial Papers</w:t>
            </w:r>
          </w:p>
        </w:tc>
      </w:tr>
      <w:tr w:rsidR="00BE623C" w:rsidRPr="002A321E" w14:paraId="7D561E55" w14:textId="77777777" w:rsidTr="00427FCC">
        <w:trPr>
          <w:trHeight w:val="450"/>
          <w:jc w:val="center"/>
        </w:trPr>
        <w:tc>
          <w:tcPr>
            <w:tcW w:w="2378" w:type="pct"/>
            <w:vMerge w:val="restart"/>
            <w:hideMark/>
          </w:tcPr>
          <w:p w14:paraId="2BBD9E13"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lastRenderedPageBreak/>
              <w:t>Notices of Motion for Interlocutory relief</w:t>
            </w:r>
          </w:p>
        </w:tc>
        <w:tc>
          <w:tcPr>
            <w:tcW w:w="1295" w:type="pct"/>
            <w:vMerge w:val="restart"/>
            <w:hideMark/>
          </w:tcPr>
          <w:p w14:paraId="246603B0"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Mandatory</w:t>
            </w:r>
          </w:p>
        </w:tc>
        <w:tc>
          <w:tcPr>
            <w:tcW w:w="1327" w:type="pct"/>
            <w:vMerge w:val="restart"/>
            <w:hideMark/>
          </w:tcPr>
          <w:p w14:paraId="78A84708"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Word Pleadings</w:t>
            </w:r>
          </w:p>
        </w:tc>
      </w:tr>
      <w:tr w:rsidR="00BE623C" w:rsidRPr="002A321E" w14:paraId="4A157106" w14:textId="77777777" w:rsidTr="00427FCC">
        <w:trPr>
          <w:trHeight w:val="450"/>
          <w:jc w:val="center"/>
        </w:trPr>
        <w:tc>
          <w:tcPr>
            <w:tcW w:w="2378" w:type="pct"/>
            <w:vMerge/>
            <w:hideMark/>
          </w:tcPr>
          <w:p w14:paraId="6BD68D20" w14:textId="77777777" w:rsidR="00BE623C" w:rsidRPr="002A321E" w:rsidRDefault="00BE623C" w:rsidP="002A321E">
            <w:pPr>
              <w:rPr>
                <w:rFonts w:ascii="Roboto" w:eastAsia="Times New Roman" w:hAnsi="Roboto" w:cs="Times New Roman"/>
                <w:color w:val="333333"/>
                <w:lang w:eastAsia="en-IE"/>
              </w:rPr>
            </w:pPr>
          </w:p>
        </w:tc>
        <w:tc>
          <w:tcPr>
            <w:tcW w:w="1295" w:type="pct"/>
            <w:vMerge/>
            <w:hideMark/>
          </w:tcPr>
          <w:p w14:paraId="20F0F458" w14:textId="77777777" w:rsidR="00BE623C" w:rsidRPr="002A321E" w:rsidRDefault="00BE623C" w:rsidP="002A321E">
            <w:pPr>
              <w:rPr>
                <w:rFonts w:ascii="Roboto" w:eastAsia="Times New Roman" w:hAnsi="Roboto" w:cs="Times New Roman"/>
                <w:color w:val="333333"/>
                <w:lang w:eastAsia="en-IE"/>
              </w:rPr>
            </w:pPr>
          </w:p>
        </w:tc>
        <w:tc>
          <w:tcPr>
            <w:tcW w:w="1327" w:type="pct"/>
            <w:vMerge/>
            <w:hideMark/>
          </w:tcPr>
          <w:p w14:paraId="56DAA737" w14:textId="77777777" w:rsidR="00BE623C" w:rsidRPr="002A321E" w:rsidRDefault="00BE623C" w:rsidP="002A321E">
            <w:pPr>
              <w:rPr>
                <w:rFonts w:ascii="Roboto" w:eastAsia="Times New Roman" w:hAnsi="Roboto" w:cs="Times New Roman"/>
                <w:color w:val="333333"/>
                <w:lang w:eastAsia="en-IE"/>
              </w:rPr>
            </w:pPr>
          </w:p>
        </w:tc>
      </w:tr>
      <w:tr w:rsidR="00BE623C" w:rsidRPr="002A321E" w14:paraId="369FDF27" w14:textId="77777777" w:rsidTr="00427FCC">
        <w:trPr>
          <w:trHeight w:val="450"/>
          <w:jc w:val="center"/>
        </w:trPr>
        <w:tc>
          <w:tcPr>
            <w:tcW w:w="2378" w:type="pct"/>
            <w:vMerge w:val="restart"/>
            <w:hideMark/>
          </w:tcPr>
          <w:p w14:paraId="339DC6CD"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Written legal submissions when prepared</w:t>
            </w:r>
          </w:p>
        </w:tc>
        <w:tc>
          <w:tcPr>
            <w:tcW w:w="1295" w:type="pct"/>
            <w:vMerge w:val="restart"/>
            <w:hideMark/>
          </w:tcPr>
          <w:p w14:paraId="46E07539"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Mandatory</w:t>
            </w:r>
          </w:p>
        </w:tc>
        <w:tc>
          <w:tcPr>
            <w:tcW w:w="1327" w:type="pct"/>
            <w:vMerge w:val="restart"/>
            <w:hideMark/>
          </w:tcPr>
          <w:p w14:paraId="2BFDE1E0"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Word Submissions  </w:t>
            </w:r>
          </w:p>
        </w:tc>
      </w:tr>
      <w:tr w:rsidR="00BE623C" w:rsidRPr="002A321E" w14:paraId="239A1CA9" w14:textId="77777777" w:rsidTr="00427FCC">
        <w:trPr>
          <w:trHeight w:val="450"/>
          <w:jc w:val="center"/>
        </w:trPr>
        <w:tc>
          <w:tcPr>
            <w:tcW w:w="2378" w:type="pct"/>
            <w:vMerge/>
            <w:hideMark/>
          </w:tcPr>
          <w:p w14:paraId="2E40BD66" w14:textId="77777777" w:rsidR="00BE623C" w:rsidRPr="002A321E" w:rsidRDefault="00BE623C" w:rsidP="002A321E">
            <w:pPr>
              <w:rPr>
                <w:rFonts w:ascii="Roboto" w:eastAsia="Times New Roman" w:hAnsi="Roboto" w:cs="Times New Roman"/>
                <w:color w:val="333333"/>
                <w:lang w:eastAsia="en-IE"/>
              </w:rPr>
            </w:pPr>
          </w:p>
        </w:tc>
        <w:tc>
          <w:tcPr>
            <w:tcW w:w="1295" w:type="pct"/>
            <w:vMerge/>
            <w:hideMark/>
          </w:tcPr>
          <w:p w14:paraId="04AED0EB" w14:textId="77777777" w:rsidR="00BE623C" w:rsidRPr="002A321E" w:rsidRDefault="00BE623C" w:rsidP="002A321E">
            <w:pPr>
              <w:rPr>
                <w:rFonts w:ascii="Roboto" w:eastAsia="Times New Roman" w:hAnsi="Roboto" w:cs="Times New Roman"/>
                <w:color w:val="333333"/>
                <w:lang w:eastAsia="en-IE"/>
              </w:rPr>
            </w:pPr>
          </w:p>
        </w:tc>
        <w:tc>
          <w:tcPr>
            <w:tcW w:w="1327" w:type="pct"/>
            <w:vMerge/>
            <w:hideMark/>
          </w:tcPr>
          <w:p w14:paraId="41917933" w14:textId="77777777" w:rsidR="00BE623C" w:rsidRPr="002A321E" w:rsidRDefault="00BE623C" w:rsidP="002A321E">
            <w:pPr>
              <w:rPr>
                <w:rFonts w:ascii="Roboto" w:eastAsia="Times New Roman" w:hAnsi="Roboto" w:cs="Times New Roman"/>
                <w:color w:val="333333"/>
                <w:lang w:eastAsia="en-IE"/>
              </w:rPr>
            </w:pPr>
          </w:p>
        </w:tc>
      </w:tr>
      <w:tr w:rsidR="00BE623C" w:rsidRPr="002A321E" w14:paraId="59EF5BE6" w14:textId="77777777" w:rsidTr="00427FCC">
        <w:trPr>
          <w:trHeight w:val="630"/>
          <w:jc w:val="center"/>
        </w:trPr>
        <w:tc>
          <w:tcPr>
            <w:tcW w:w="2378" w:type="pct"/>
            <w:hideMark/>
          </w:tcPr>
          <w:p w14:paraId="6A4A4560"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All other appropriate documents – for motion</w:t>
            </w:r>
          </w:p>
        </w:tc>
        <w:tc>
          <w:tcPr>
            <w:tcW w:w="1295" w:type="pct"/>
            <w:hideMark/>
          </w:tcPr>
          <w:p w14:paraId="3E5466BE"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No</w:t>
            </w:r>
          </w:p>
        </w:tc>
        <w:tc>
          <w:tcPr>
            <w:tcW w:w="1327" w:type="pct"/>
            <w:hideMark/>
          </w:tcPr>
          <w:p w14:paraId="46F64BF5"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Motion Papers</w:t>
            </w:r>
          </w:p>
        </w:tc>
      </w:tr>
      <w:tr w:rsidR="00BE623C" w:rsidRPr="002A321E" w14:paraId="46B68BBA" w14:textId="77777777" w:rsidTr="00427FCC">
        <w:trPr>
          <w:trHeight w:val="630"/>
          <w:jc w:val="center"/>
        </w:trPr>
        <w:tc>
          <w:tcPr>
            <w:tcW w:w="2378" w:type="pct"/>
            <w:hideMark/>
          </w:tcPr>
          <w:p w14:paraId="4EA55F7E"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All other appropriate documents – for trial</w:t>
            </w:r>
          </w:p>
        </w:tc>
        <w:tc>
          <w:tcPr>
            <w:tcW w:w="1295" w:type="pct"/>
            <w:hideMark/>
          </w:tcPr>
          <w:p w14:paraId="394D55EA"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No</w:t>
            </w:r>
          </w:p>
        </w:tc>
        <w:tc>
          <w:tcPr>
            <w:tcW w:w="1327" w:type="pct"/>
            <w:hideMark/>
          </w:tcPr>
          <w:p w14:paraId="66E5D67C"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Trial Papers</w:t>
            </w:r>
          </w:p>
        </w:tc>
      </w:tr>
      <w:tr w:rsidR="00BE623C" w:rsidRPr="002A321E" w14:paraId="04E3C84B" w14:textId="77777777" w:rsidTr="00427FCC">
        <w:trPr>
          <w:trHeight w:val="330"/>
          <w:jc w:val="center"/>
        </w:trPr>
        <w:tc>
          <w:tcPr>
            <w:tcW w:w="2378" w:type="pct"/>
            <w:hideMark/>
          </w:tcPr>
          <w:p w14:paraId="641B3BA1"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Core book</w:t>
            </w:r>
          </w:p>
        </w:tc>
        <w:tc>
          <w:tcPr>
            <w:tcW w:w="1295" w:type="pct"/>
            <w:hideMark/>
          </w:tcPr>
          <w:p w14:paraId="03CB8042"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No</w:t>
            </w:r>
          </w:p>
        </w:tc>
        <w:tc>
          <w:tcPr>
            <w:tcW w:w="1327" w:type="pct"/>
            <w:hideMark/>
          </w:tcPr>
          <w:p w14:paraId="3104259D"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Core Book</w:t>
            </w:r>
          </w:p>
        </w:tc>
      </w:tr>
      <w:tr w:rsidR="00BE623C" w:rsidRPr="002A321E" w14:paraId="5B159063" w14:textId="77777777" w:rsidTr="00427FCC">
        <w:trPr>
          <w:trHeight w:val="630"/>
          <w:jc w:val="center"/>
        </w:trPr>
        <w:tc>
          <w:tcPr>
            <w:tcW w:w="2378" w:type="pct"/>
            <w:hideMark/>
          </w:tcPr>
          <w:p w14:paraId="31878731"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Checklist for fixing a date</w:t>
            </w:r>
          </w:p>
        </w:tc>
        <w:tc>
          <w:tcPr>
            <w:tcW w:w="1295" w:type="pct"/>
            <w:hideMark/>
          </w:tcPr>
          <w:p w14:paraId="375A2124"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Mandatory</w:t>
            </w:r>
          </w:p>
        </w:tc>
        <w:tc>
          <w:tcPr>
            <w:tcW w:w="1327" w:type="pct"/>
            <w:hideMark/>
          </w:tcPr>
          <w:p w14:paraId="17B640B7"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Correspondence &amp; Checklists</w:t>
            </w:r>
          </w:p>
        </w:tc>
      </w:tr>
      <w:tr w:rsidR="00BE623C" w:rsidRPr="002A321E" w14:paraId="64D19780" w14:textId="77777777" w:rsidTr="00427FCC">
        <w:trPr>
          <w:trHeight w:val="630"/>
          <w:jc w:val="center"/>
        </w:trPr>
        <w:tc>
          <w:tcPr>
            <w:tcW w:w="2378" w:type="pct"/>
            <w:hideMark/>
          </w:tcPr>
          <w:p w14:paraId="65510C2A"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Open inter partes correspondence</w:t>
            </w:r>
          </w:p>
        </w:tc>
        <w:tc>
          <w:tcPr>
            <w:tcW w:w="1295" w:type="pct"/>
            <w:hideMark/>
          </w:tcPr>
          <w:p w14:paraId="714C9E2B"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No</w:t>
            </w:r>
          </w:p>
        </w:tc>
        <w:tc>
          <w:tcPr>
            <w:tcW w:w="1327" w:type="pct"/>
            <w:hideMark/>
          </w:tcPr>
          <w:p w14:paraId="235CBB94"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Correspondence &amp; Checklists</w:t>
            </w:r>
          </w:p>
        </w:tc>
      </w:tr>
      <w:tr w:rsidR="00BE623C" w:rsidRPr="002A321E" w14:paraId="07BBD72B" w14:textId="77777777" w:rsidTr="00427FCC">
        <w:trPr>
          <w:trHeight w:val="330"/>
          <w:jc w:val="center"/>
        </w:trPr>
        <w:tc>
          <w:tcPr>
            <w:tcW w:w="2378" w:type="pct"/>
            <w:hideMark/>
          </w:tcPr>
          <w:p w14:paraId="57AE020F"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Index to authorities with hyperlinks</w:t>
            </w:r>
          </w:p>
        </w:tc>
        <w:tc>
          <w:tcPr>
            <w:tcW w:w="1295" w:type="pct"/>
            <w:hideMark/>
          </w:tcPr>
          <w:p w14:paraId="4991DD41"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Mandatory</w:t>
            </w:r>
          </w:p>
        </w:tc>
        <w:tc>
          <w:tcPr>
            <w:tcW w:w="1327" w:type="pct"/>
            <w:hideMark/>
          </w:tcPr>
          <w:p w14:paraId="7BE1DE5A"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Authorities</w:t>
            </w:r>
          </w:p>
        </w:tc>
      </w:tr>
      <w:tr w:rsidR="00BE623C" w:rsidRPr="002A321E" w14:paraId="60D0FEE3" w14:textId="77777777" w:rsidTr="00427FCC">
        <w:trPr>
          <w:trHeight w:val="615"/>
          <w:jc w:val="center"/>
        </w:trPr>
        <w:tc>
          <w:tcPr>
            <w:tcW w:w="2378" w:type="pct"/>
            <w:hideMark/>
          </w:tcPr>
          <w:p w14:paraId="4C3A37EE"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Copies of any authorities limited to those not available on internet links</w:t>
            </w:r>
          </w:p>
        </w:tc>
        <w:tc>
          <w:tcPr>
            <w:tcW w:w="1295" w:type="pct"/>
            <w:hideMark/>
          </w:tcPr>
          <w:p w14:paraId="70807ED9"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No</w:t>
            </w:r>
          </w:p>
        </w:tc>
        <w:tc>
          <w:tcPr>
            <w:tcW w:w="1327" w:type="pct"/>
            <w:hideMark/>
          </w:tcPr>
          <w:p w14:paraId="0C8F3F6D"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Authorities</w:t>
            </w:r>
          </w:p>
        </w:tc>
      </w:tr>
      <w:tr w:rsidR="00BE623C" w:rsidRPr="002A321E" w14:paraId="0EF9DD84" w14:textId="77777777" w:rsidTr="00427FCC">
        <w:trPr>
          <w:trHeight w:val="615"/>
          <w:jc w:val="center"/>
        </w:trPr>
        <w:tc>
          <w:tcPr>
            <w:tcW w:w="2378" w:type="pct"/>
          </w:tcPr>
          <w:p w14:paraId="53088188" w14:textId="0CA83626" w:rsidR="00BE623C" w:rsidRPr="002A321E" w:rsidRDefault="00BE623C" w:rsidP="002A321E">
            <w:pPr>
              <w:rPr>
                <w:rFonts w:ascii="Roboto" w:eastAsia="Times New Roman" w:hAnsi="Roboto" w:cs="Times New Roman"/>
                <w:color w:val="333333"/>
                <w:lang w:eastAsia="en-IE"/>
              </w:rPr>
            </w:pPr>
            <w:r>
              <w:rPr>
                <w:rFonts w:ascii="Roboto" w:eastAsia="Times New Roman" w:hAnsi="Roboto" w:cs="Times New Roman"/>
                <w:color w:val="333333"/>
                <w:lang w:eastAsia="en-IE"/>
              </w:rPr>
              <w:t>Applicant(s)/Respondent(s) Vouching Documents (per section 5. High Court Practice Direction 51of 2009)</w:t>
            </w:r>
          </w:p>
        </w:tc>
        <w:tc>
          <w:tcPr>
            <w:tcW w:w="1295" w:type="pct"/>
          </w:tcPr>
          <w:p w14:paraId="085E3027" w14:textId="0215D6D9" w:rsidR="00BE623C" w:rsidRPr="002A321E" w:rsidRDefault="00BE623C" w:rsidP="002A321E">
            <w:pPr>
              <w:rPr>
                <w:rFonts w:ascii="Roboto" w:eastAsia="Times New Roman" w:hAnsi="Roboto" w:cs="Times New Roman"/>
                <w:color w:val="333333"/>
                <w:lang w:eastAsia="en-IE"/>
              </w:rPr>
            </w:pPr>
            <w:r>
              <w:rPr>
                <w:rFonts w:ascii="Roboto" w:eastAsia="Times New Roman" w:hAnsi="Roboto" w:cs="Times New Roman"/>
                <w:color w:val="333333"/>
                <w:lang w:eastAsia="en-IE"/>
              </w:rPr>
              <w:t>No</w:t>
            </w:r>
          </w:p>
        </w:tc>
        <w:tc>
          <w:tcPr>
            <w:tcW w:w="1327" w:type="pct"/>
          </w:tcPr>
          <w:p w14:paraId="2069F14E" w14:textId="2023F4E7" w:rsidR="00BE623C" w:rsidRPr="002A321E" w:rsidRDefault="00BE623C" w:rsidP="002A321E">
            <w:pPr>
              <w:rPr>
                <w:rFonts w:ascii="Roboto" w:eastAsia="Times New Roman" w:hAnsi="Roboto" w:cs="Times New Roman"/>
                <w:color w:val="333333"/>
                <w:lang w:eastAsia="en-IE"/>
              </w:rPr>
            </w:pPr>
            <w:r w:rsidRPr="00D5682A">
              <w:rPr>
                <w:rFonts w:ascii="Roboto" w:eastAsia="Times New Roman" w:hAnsi="Roboto" w:cs="Times New Roman"/>
                <w:color w:val="333333"/>
                <w:lang w:eastAsia="en-IE"/>
              </w:rPr>
              <w:t>Financial Documents per s5. HCPD 51 of 2009</w:t>
            </w:r>
          </w:p>
        </w:tc>
      </w:tr>
    </w:tbl>
    <w:p w14:paraId="48E38E07" w14:textId="77777777" w:rsidR="002A321E" w:rsidRPr="002A321E" w:rsidRDefault="002A321E" w:rsidP="002A321E">
      <w:pPr>
        <w:pStyle w:val="ListParagraph"/>
        <w:rPr>
          <w:rFonts w:ascii="Arial" w:hAnsi="Arial" w:cs="Arial"/>
          <w:sz w:val="24"/>
          <w:szCs w:val="24"/>
          <w:lang w:val="en-GB"/>
        </w:rPr>
      </w:pPr>
    </w:p>
    <w:p w14:paraId="1EC83150" w14:textId="66DE3BE4" w:rsidR="002A470F" w:rsidRPr="00F2043F" w:rsidRDefault="00F2043F" w:rsidP="00F2043F">
      <w:pPr>
        <w:tabs>
          <w:tab w:val="left" w:pos="1647"/>
        </w:tabs>
        <w:ind w:left="502"/>
        <w:jc w:val="both"/>
        <w:rPr>
          <w:rFonts w:ascii="Arial" w:hAnsi="Arial" w:cs="Arial"/>
          <w:color w:val="000000" w:themeColor="text1"/>
          <w:sz w:val="24"/>
          <w:szCs w:val="24"/>
          <w:lang w:val="en-GB"/>
        </w:rPr>
      </w:pPr>
      <w:r w:rsidRPr="00F2043F">
        <w:rPr>
          <w:rFonts w:ascii="Arial" w:hAnsi="Arial" w:cs="Arial"/>
          <w:b/>
          <w:bCs/>
          <w:color w:val="000000" w:themeColor="text1"/>
          <w:sz w:val="24"/>
          <w:szCs w:val="24"/>
          <w:lang w:val="en-GB"/>
        </w:rPr>
        <w:t>Export Report Note:</w:t>
      </w:r>
      <w:r>
        <w:rPr>
          <w:rFonts w:ascii="Arial" w:hAnsi="Arial" w:cs="Arial"/>
          <w:i/>
          <w:iCs/>
          <w:color w:val="000000" w:themeColor="text1"/>
          <w:sz w:val="24"/>
          <w:szCs w:val="24"/>
          <w:lang w:val="en-GB"/>
        </w:rPr>
        <w:t xml:space="preserve"> </w:t>
      </w:r>
      <w:r w:rsidR="002A470F" w:rsidRPr="00F2043F">
        <w:rPr>
          <w:rFonts w:ascii="Arial" w:hAnsi="Arial" w:cs="Arial"/>
          <w:color w:val="000000" w:themeColor="text1"/>
          <w:sz w:val="24"/>
          <w:szCs w:val="24"/>
          <w:lang w:val="en-GB"/>
        </w:rPr>
        <w:t>Expert reports relating to children should be uploaded only where this accords with Orders made in relation to the release of such reports.  Where such reports are subject to restricted/supervised release, they should only be uploaded where BOTH parties are legally represented and access to Sharefile is restricted only to legal representatives.  If a party is legally represented and then ceases to be so represented, it is the responsibility of the continuing solicitors and the former solicitors to take steps to remove the report from the Sharefile folder.</w:t>
      </w:r>
    </w:p>
    <w:p w14:paraId="1340F9F2" w14:textId="77777777" w:rsidR="002A470F" w:rsidRPr="002A470F" w:rsidRDefault="002A470F" w:rsidP="002A470F">
      <w:pPr>
        <w:pStyle w:val="ListParagraph"/>
        <w:tabs>
          <w:tab w:val="left" w:pos="1647"/>
        </w:tabs>
        <w:jc w:val="both"/>
        <w:rPr>
          <w:rFonts w:ascii="Arial" w:hAnsi="Arial" w:cs="Arial"/>
          <w:color w:val="FF0000"/>
          <w:sz w:val="24"/>
          <w:szCs w:val="24"/>
          <w:lang w:val="en-GB"/>
        </w:rPr>
      </w:pPr>
    </w:p>
    <w:p w14:paraId="7DE8C611" w14:textId="36881CDE" w:rsidR="00927E69" w:rsidRPr="00927E69" w:rsidRDefault="00927E69" w:rsidP="00927E69">
      <w:pPr>
        <w:pStyle w:val="ListParagraph"/>
        <w:numPr>
          <w:ilvl w:val="0"/>
          <w:numId w:val="1"/>
        </w:numPr>
        <w:tabs>
          <w:tab w:val="left" w:pos="1647"/>
        </w:tabs>
        <w:jc w:val="both"/>
        <w:rPr>
          <w:rFonts w:ascii="Arial" w:hAnsi="Arial" w:cs="Arial"/>
          <w:sz w:val="24"/>
          <w:szCs w:val="24"/>
          <w:lang w:val="en-GB"/>
        </w:rPr>
      </w:pPr>
      <w:r w:rsidRPr="00927E69">
        <w:rPr>
          <w:rFonts w:ascii="Arial" w:hAnsi="Arial" w:cs="Arial"/>
          <w:sz w:val="24"/>
          <w:szCs w:val="24"/>
        </w:rPr>
        <w:t>Exhibits are to be uploaded to ShareFile as individual documents with appropriate file names descriptive of the contents, and in searchable format as far as possible.  Where a bundle of documents are exhibited, the affidavit should contain a list of such documents.  While these may formally be combined in a large exhibit they should generally be uploaded separately to enable parties access documents easily.  Composite exhibit books are not generally required.  Parties should endeavour to give appropriate notice to other parties of the documents likely to be significantly relied on at the hearing.</w:t>
      </w:r>
    </w:p>
    <w:p w14:paraId="0CF9A147" w14:textId="77777777" w:rsidR="00927E69" w:rsidRPr="00927E69" w:rsidRDefault="00927E69" w:rsidP="00927E69">
      <w:pPr>
        <w:pStyle w:val="ListParagraph"/>
        <w:tabs>
          <w:tab w:val="left" w:pos="1647"/>
        </w:tabs>
        <w:jc w:val="both"/>
        <w:rPr>
          <w:rFonts w:ascii="Arial" w:hAnsi="Arial" w:cs="Arial"/>
          <w:sz w:val="24"/>
          <w:szCs w:val="24"/>
          <w:lang w:val="en-GB"/>
        </w:rPr>
      </w:pPr>
    </w:p>
    <w:p w14:paraId="02FB7112" w14:textId="77777777" w:rsidR="00927E69" w:rsidRPr="00927E69" w:rsidRDefault="00927E69" w:rsidP="00927E69">
      <w:pPr>
        <w:pStyle w:val="ListParagraph"/>
        <w:numPr>
          <w:ilvl w:val="0"/>
          <w:numId w:val="1"/>
        </w:numPr>
        <w:tabs>
          <w:tab w:val="left" w:pos="1647"/>
        </w:tabs>
        <w:jc w:val="both"/>
        <w:rPr>
          <w:rFonts w:ascii="Arial" w:hAnsi="Arial" w:cs="Arial"/>
          <w:sz w:val="24"/>
          <w:szCs w:val="24"/>
          <w:lang w:val="en-GB"/>
        </w:rPr>
      </w:pPr>
      <w:r w:rsidRPr="00927E69">
        <w:rPr>
          <w:rFonts w:ascii="Arial" w:hAnsi="Arial" w:cs="Arial"/>
          <w:sz w:val="24"/>
          <w:szCs w:val="24"/>
        </w:rPr>
        <w:t xml:space="preserve">Unless otherwise requested in an individual case in a particular respect, or as set out below or in guidance notes, no hard copy papers are required to be furnished to the Court.  Where the Court requests hard copies of identified document(s), </w:t>
      </w:r>
      <w:r w:rsidRPr="00927E69">
        <w:rPr>
          <w:rFonts w:ascii="Arial" w:hAnsi="Arial" w:cs="Arial"/>
          <w:sz w:val="24"/>
          <w:szCs w:val="24"/>
        </w:rPr>
        <w:lastRenderedPageBreak/>
        <w:t>parties should provide only the hard copies so identified rather than the papers generally.</w:t>
      </w:r>
    </w:p>
    <w:p w14:paraId="032D7950" w14:textId="77777777" w:rsidR="00927E69" w:rsidRPr="00927E69" w:rsidRDefault="00927E69" w:rsidP="00927E69">
      <w:pPr>
        <w:pStyle w:val="ListParagraph"/>
        <w:rPr>
          <w:rFonts w:ascii="Arial" w:hAnsi="Arial" w:cs="Arial"/>
          <w:sz w:val="24"/>
          <w:szCs w:val="24"/>
          <w:lang w:val="en-GB"/>
        </w:rPr>
      </w:pPr>
    </w:p>
    <w:p w14:paraId="2F1F3A13" w14:textId="77777777" w:rsidR="00927E69" w:rsidRPr="00133DE6" w:rsidRDefault="00927E69" w:rsidP="00927E69">
      <w:pPr>
        <w:pStyle w:val="ListParagraph"/>
        <w:numPr>
          <w:ilvl w:val="0"/>
          <w:numId w:val="1"/>
        </w:numPr>
        <w:tabs>
          <w:tab w:val="left" w:pos="1647"/>
        </w:tabs>
        <w:jc w:val="both"/>
        <w:rPr>
          <w:rFonts w:ascii="Arial" w:hAnsi="Arial" w:cs="Arial"/>
          <w:sz w:val="24"/>
          <w:szCs w:val="24"/>
          <w:lang w:val="en-GB"/>
        </w:rPr>
      </w:pPr>
      <w:r w:rsidRPr="00927E69">
        <w:rPr>
          <w:rFonts w:ascii="Arial" w:hAnsi="Arial" w:cs="Arial"/>
          <w:sz w:val="24"/>
          <w:szCs w:val="24"/>
        </w:rPr>
        <w:t>Apart from matters of which judicial notice can be taken by law, no documents of potential evidential import should be uploaded to ShareFile unless duly exhibited on affidavit (save by agreement or in case of urgency where the affidavit concerned has not yet been sworn).</w:t>
      </w:r>
    </w:p>
    <w:p w14:paraId="214661DE" w14:textId="77777777" w:rsidR="00133DE6" w:rsidRPr="00133DE6" w:rsidRDefault="00133DE6" w:rsidP="00133DE6">
      <w:pPr>
        <w:pStyle w:val="ListParagraph"/>
        <w:rPr>
          <w:rFonts w:ascii="Arial" w:hAnsi="Arial" w:cs="Arial"/>
          <w:sz w:val="24"/>
          <w:szCs w:val="24"/>
          <w:lang w:val="en-GB"/>
        </w:rPr>
      </w:pPr>
    </w:p>
    <w:p w14:paraId="68C7845B" w14:textId="483B6635" w:rsidR="00BE623C" w:rsidRPr="00F2043F" w:rsidRDefault="00133DE6" w:rsidP="00133DE6">
      <w:pPr>
        <w:pStyle w:val="ListParagraph"/>
        <w:numPr>
          <w:ilvl w:val="0"/>
          <w:numId w:val="1"/>
        </w:numPr>
        <w:tabs>
          <w:tab w:val="left" w:pos="1647"/>
        </w:tabs>
        <w:jc w:val="both"/>
        <w:rPr>
          <w:rFonts w:ascii="Arial" w:hAnsi="Arial" w:cs="Arial"/>
          <w:sz w:val="24"/>
          <w:szCs w:val="24"/>
          <w:lang w:val="en-GB"/>
        </w:rPr>
      </w:pPr>
      <w:r w:rsidRPr="00F2043F">
        <w:rPr>
          <w:rFonts w:ascii="Arial" w:hAnsi="Arial" w:cs="Arial"/>
          <w:sz w:val="24"/>
          <w:szCs w:val="24"/>
        </w:rPr>
        <w:t xml:space="preserve">All </w:t>
      </w:r>
      <w:r w:rsidR="00BE623C" w:rsidRPr="00F2043F">
        <w:rPr>
          <w:rFonts w:ascii="Arial" w:hAnsi="Arial" w:cs="Arial"/>
          <w:sz w:val="24"/>
          <w:szCs w:val="24"/>
        </w:rPr>
        <w:t>f</w:t>
      </w:r>
      <w:r w:rsidRPr="00F2043F">
        <w:rPr>
          <w:rFonts w:ascii="Arial" w:hAnsi="Arial" w:cs="Arial"/>
          <w:sz w:val="24"/>
          <w:szCs w:val="24"/>
        </w:rPr>
        <w:t xml:space="preserve">inancial </w:t>
      </w:r>
      <w:r w:rsidR="00BE623C" w:rsidRPr="00F2043F">
        <w:rPr>
          <w:rFonts w:ascii="Arial" w:hAnsi="Arial" w:cs="Arial"/>
          <w:sz w:val="24"/>
          <w:szCs w:val="24"/>
        </w:rPr>
        <w:t>d</w:t>
      </w:r>
      <w:r w:rsidRPr="00F2043F">
        <w:rPr>
          <w:rFonts w:ascii="Arial" w:hAnsi="Arial" w:cs="Arial"/>
          <w:sz w:val="24"/>
          <w:szCs w:val="24"/>
        </w:rPr>
        <w:t>ocuments disclosed pursuant to the disclosure requirements of Practice Direction HC 51/2009</w:t>
      </w:r>
      <w:r w:rsidR="0077141E" w:rsidRPr="00F2043F">
        <w:rPr>
          <w:rFonts w:ascii="Arial" w:hAnsi="Arial" w:cs="Arial"/>
          <w:sz w:val="24"/>
          <w:szCs w:val="24"/>
        </w:rPr>
        <w:t>, Court Order or otherwise</w:t>
      </w:r>
      <w:r w:rsidRPr="00F2043F">
        <w:rPr>
          <w:rFonts w:ascii="Arial" w:hAnsi="Arial" w:cs="Arial"/>
          <w:sz w:val="24"/>
          <w:szCs w:val="24"/>
        </w:rPr>
        <w:t>, even if not exhibited to an affidavit, should nevertheless be uploaded to the</w:t>
      </w:r>
      <w:r w:rsidR="00BE623C" w:rsidRPr="00F2043F">
        <w:rPr>
          <w:rFonts w:ascii="Arial" w:hAnsi="Arial" w:cs="Arial"/>
          <w:sz w:val="24"/>
          <w:szCs w:val="24"/>
        </w:rPr>
        <w:t xml:space="preserve"> case</w:t>
      </w:r>
      <w:r w:rsidRPr="00F2043F">
        <w:rPr>
          <w:rFonts w:ascii="Arial" w:hAnsi="Arial" w:cs="Arial"/>
          <w:sz w:val="24"/>
          <w:szCs w:val="24"/>
        </w:rPr>
        <w:t xml:space="preserve"> ShareFile</w:t>
      </w:r>
      <w:r w:rsidR="00BE623C" w:rsidRPr="00F2043F">
        <w:rPr>
          <w:rFonts w:ascii="Arial" w:hAnsi="Arial" w:cs="Arial"/>
          <w:sz w:val="24"/>
          <w:szCs w:val="24"/>
        </w:rPr>
        <w:t xml:space="preserve"> folder</w:t>
      </w:r>
      <w:r w:rsidRPr="00F2043F">
        <w:rPr>
          <w:rFonts w:ascii="Arial" w:hAnsi="Arial" w:cs="Arial"/>
          <w:sz w:val="24"/>
          <w:szCs w:val="24"/>
        </w:rPr>
        <w:t xml:space="preserve"> </w:t>
      </w:r>
      <w:r w:rsidR="00BE623C" w:rsidRPr="00F2043F">
        <w:rPr>
          <w:rFonts w:ascii="Arial" w:hAnsi="Arial" w:cs="Arial"/>
          <w:sz w:val="24"/>
          <w:szCs w:val="24"/>
        </w:rPr>
        <w:t xml:space="preserve">7 business days prior to the hearing date allotted to the case. </w:t>
      </w:r>
    </w:p>
    <w:p w14:paraId="4C206D91" w14:textId="77777777" w:rsidR="00BE623C" w:rsidRPr="00F2043F" w:rsidRDefault="00BE623C" w:rsidP="00BE623C">
      <w:pPr>
        <w:pStyle w:val="ListParagraph"/>
        <w:rPr>
          <w:rFonts w:ascii="Arial" w:hAnsi="Arial" w:cs="Arial"/>
          <w:sz w:val="24"/>
          <w:szCs w:val="24"/>
          <w:lang w:val="en-GB"/>
        </w:rPr>
      </w:pPr>
    </w:p>
    <w:p w14:paraId="5C97F1B4" w14:textId="26D67E72" w:rsidR="00BE623C" w:rsidRPr="00F2043F" w:rsidRDefault="00BE623C" w:rsidP="00133DE6">
      <w:pPr>
        <w:pStyle w:val="ListParagraph"/>
        <w:numPr>
          <w:ilvl w:val="0"/>
          <w:numId w:val="1"/>
        </w:numPr>
        <w:tabs>
          <w:tab w:val="left" w:pos="1647"/>
        </w:tabs>
        <w:jc w:val="both"/>
        <w:rPr>
          <w:rFonts w:ascii="Arial" w:hAnsi="Arial" w:cs="Arial"/>
          <w:sz w:val="24"/>
          <w:szCs w:val="24"/>
          <w:lang w:val="en-GB"/>
        </w:rPr>
      </w:pPr>
      <w:r w:rsidRPr="00F2043F">
        <w:rPr>
          <w:rFonts w:ascii="Arial" w:hAnsi="Arial" w:cs="Arial"/>
          <w:sz w:val="24"/>
          <w:szCs w:val="24"/>
          <w:lang w:val="en-GB"/>
        </w:rPr>
        <w:t xml:space="preserve">The documents referenced at 15. above </w:t>
      </w:r>
      <w:r w:rsidRPr="00F2043F">
        <w:rPr>
          <w:rFonts w:ascii="Arial" w:hAnsi="Arial" w:cs="Arial"/>
          <w:sz w:val="24"/>
          <w:szCs w:val="24"/>
        </w:rPr>
        <w:t>will not be accessed by the Court save by consent of the parties</w:t>
      </w:r>
      <w:r w:rsidR="0077141E" w:rsidRPr="00F2043F">
        <w:rPr>
          <w:rFonts w:ascii="Arial" w:hAnsi="Arial" w:cs="Arial"/>
          <w:sz w:val="24"/>
          <w:szCs w:val="24"/>
        </w:rPr>
        <w:t xml:space="preserve"> prior to or at the hearing</w:t>
      </w:r>
      <w:r w:rsidRPr="00F2043F">
        <w:rPr>
          <w:rFonts w:ascii="Arial" w:hAnsi="Arial" w:cs="Arial"/>
          <w:sz w:val="24"/>
          <w:szCs w:val="24"/>
        </w:rPr>
        <w:t xml:space="preserve">, by Order of the Court or as </w:t>
      </w:r>
      <w:r w:rsidR="0077141E" w:rsidRPr="00F2043F">
        <w:rPr>
          <w:rFonts w:ascii="Arial" w:hAnsi="Arial" w:cs="Arial"/>
          <w:sz w:val="24"/>
          <w:szCs w:val="24"/>
        </w:rPr>
        <w:t>proved</w:t>
      </w:r>
      <w:r w:rsidRPr="00F2043F">
        <w:rPr>
          <w:rFonts w:ascii="Arial" w:hAnsi="Arial" w:cs="Arial"/>
          <w:sz w:val="24"/>
          <w:szCs w:val="24"/>
        </w:rPr>
        <w:t xml:space="preserve"> at the hearing of the case.</w:t>
      </w:r>
    </w:p>
    <w:p w14:paraId="492D80EF" w14:textId="77777777" w:rsidR="00BE623C" w:rsidRPr="00F2043F" w:rsidRDefault="00BE623C" w:rsidP="00BE623C">
      <w:pPr>
        <w:pStyle w:val="ListParagraph"/>
        <w:rPr>
          <w:rFonts w:ascii="Arial" w:hAnsi="Arial" w:cs="Arial"/>
          <w:sz w:val="24"/>
          <w:szCs w:val="24"/>
        </w:rPr>
      </w:pPr>
    </w:p>
    <w:p w14:paraId="5C03BED2" w14:textId="58A20341" w:rsidR="00927E69" w:rsidRPr="00F2043F" w:rsidRDefault="00BE623C" w:rsidP="00BE623C">
      <w:pPr>
        <w:pStyle w:val="ListParagraph"/>
        <w:numPr>
          <w:ilvl w:val="0"/>
          <w:numId w:val="1"/>
        </w:numPr>
        <w:tabs>
          <w:tab w:val="left" w:pos="1647"/>
        </w:tabs>
        <w:jc w:val="both"/>
        <w:rPr>
          <w:rFonts w:ascii="Arial" w:hAnsi="Arial" w:cs="Arial"/>
          <w:sz w:val="24"/>
          <w:szCs w:val="24"/>
          <w:lang w:val="en-GB"/>
        </w:rPr>
      </w:pPr>
      <w:r w:rsidRPr="00F2043F">
        <w:rPr>
          <w:rFonts w:ascii="Arial" w:hAnsi="Arial" w:cs="Arial"/>
          <w:sz w:val="24"/>
          <w:szCs w:val="24"/>
          <w:lang w:val="en-GB"/>
        </w:rPr>
        <w:t xml:space="preserve"> Where particular documents specified in section 5 of High Court Practice Direction 51 of 2009 are required at case management hearings, these documents should be uploaded to the case Sharefile folder 7 business days prior to the case management hearing.</w:t>
      </w:r>
      <w:r w:rsidR="0077141E" w:rsidRPr="00F2043F">
        <w:rPr>
          <w:rFonts w:ascii="Arial" w:hAnsi="Arial" w:cs="Arial"/>
          <w:sz w:val="24"/>
          <w:szCs w:val="24"/>
          <w:lang w:val="en-GB"/>
        </w:rPr>
        <w:t xml:space="preserve"> Such particular documents may be uploaded to the “Core Book” folder.</w:t>
      </w:r>
    </w:p>
    <w:p w14:paraId="10BA807D" w14:textId="77777777" w:rsidR="00BE623C" w:rsidRPr="00BE623C" w:rsidRDefault="00BE623C" w:rsidP="00BE623C">
      <w:pPr>
        <w:pStyle w:val="ListParagraph"/>
        <w:tabs>
          <w:tab w:val="left" w:pos="1647"/>
        </w:tabs>
        <w:jc w:val="both"/>
        <w:rPr>
          <w:rFonts w:ascii="Arial" w:hAnsi="Arial" w:cs="Arial"/>
          <w:sz w:val="24"/>
          <w:szCs w:val="24"/>
          <w:lang w:val="en-GB"/>
        </w:rPr>
      </w:pPr>
    </w:p>
    <w:p w14:paraId="24F4B914" w14:textId="32235682" w:rsidR="00927E69" w:rsidRPr="00927E69" w:rsidRDefault="00927E69" w:rsidP="00927E69">
      <w:pPr>
        <w:pStyle w:val="ListParagraph"/>
        <w:numPr>
          <w:ilvl w:val="0"/>
          <w:numId w:val="1"/>
        </w:numPr>
        <w:tabs>
          <w:tab w:val="left" w:pos="1647"/>
        </w:tabs>
        <w:jc w:val="both"/>
        <w:rPr>
          <w:rFonts w:ascii="Arial" w:hAnsi="Arial" w:cs="Arial"/>
          <w:sz w:val="24"/>
          <w:szCs w:val="24"/>
          <w:lang w:val="en-GB"/>
        </w:rPr>
      </w:pPr>
      <w:r w:rsidRPr="00927E69">
        <w:rPr>
          <w:rFonts w:ascii="Arial" w:hAnsi="Arial" w:cs="Arial"/>
          <w:sz w:val="24"/>
          <w:szCs w:val="24"/>
        </w:rPr>
        <w:t>Parties should upload all new papers in an organised manner, with file names that are descriptive of the contents (and in accordance with the file naming conventions as are stipulated in this Practice Direction) and that are uploaded in a way that avoids proliferation of sub-folders.  Each party should be primarily responsible for uploading, location and correct naming of its own documents.  No access to file deletion will be permitted.</w:t>
      </w:r>
    </w:p>
    <w:p w14:paraId="5B6D0902" w14:textId="77777777" w:rsidR="00927E69" w:rsidRPr="00927E69" w:rsidRDefault="00927E69" w:rsidP="00927E69">
      <w:pPr>
        <w:pStyle w:val="ListParagraph"/>
        <w:rPr>
          <w:rFonts w:ascii="Arial" w:hAnsi="Arial" w:cs="Arial"/>
          <w:sz w:val="24"/>
          <w:szCs w:val="24"/>
          <w:lang w:val="en-GB"/>
        </w:rPr>
      </w:pPr>
    </w:p>
    <w:p w14:paraId="0980A3AE" w14:textId="5A19AED2" w:rsidR="00927E69" w:rsidRPr="00927E69" w:rsidRDefault="00927E69" w:rsidP="00927E69">
      <w:pPr>
        <w:pStyle w:val="ListParagraph"/>
        <w:numPr>
          <w:ilvl w:val="0"/>
          <w:numId w:val="1"/>
        </w:numPr>
        <w:tabs>
          <w:tab w:val="left" w:pos="1647"/>
        </w:tabs>
        <w:jc w:val="both"/>
        <w:rPr>
          <w:rFonts w:ascii="Arial" w:hAnsi="Arial" w:cs="Arial"/>
          <w:sz w:val="24"/>
          <w:szCs w:val="24"/>
          <w:lang w:val="en-GB"/>
        </w:rPr>
      </w:pPr>
      <w:r w:rsidRPr="00927E69">
        <w:rPr>
          <w:rFonts w:ascii="Arial" w:hAnsi="Arial" w:cs="Arial"/>
          <w:sz w:val="24"/>
          <w:szCs w:val="24"/>
        </w:rPr>
        <w:t>No files should be placed in the root directory.  All papers should be placed in the relevant folder or sub-folder.</w:t>
      </w:r>
      <w:r>
        <w:rPr>
          <w:rFonts w:ascii="Arial" w:hAnsi="Arial" w:cs="Arial"/>
          <w:sz w:val="24"/>
          <w:szCs w:val="24"/>
        </w:rPr>
        <w:t xml:space="preserve"> If a document is uploaded in error, please contact </w:t>
      </w:r>
      <w:hyperlink r:id="rId12" w:history="1">
        <w:r w:rsidR="008A0808">
          <w:rPr>
            <w:rStyle w:val="Hyperlink"/>
            <w:rFonts w:ascii="Arial" w:hAnsi="Arial" w:cs="Arial"/>
            <w:sz w:val="24"/>
            <w:szCs w:val="24"/>
            <w:lang w:val="en-GB"/>
          </w:rPr>
          <w:t>familylawsharefile@courts.ie</w:t>
        </w:r>
      </w:hyperlink>
      <w:r>
        <w:rPr>
          <w:rFonts w:ascii="Arial" w:hAnsi="Arial" w:cs="Arial"/>
          <w:sz w:val="24"/>
          <w:szCs w:val="24"/>
          <w:lang w:val="en-GB"/>
        </w:rPr>
        <w:t xml:space="preserve"> to arrange its deletion. When seeking the deletion of a document uploaded in error, please specify the precise file to be deleted and the folder in which it is located.</w:t>
      </w:r>
    </w:p>
    <w:p w14:paraId="2713F080" w14:textId="77777777" w:rsidR="00927E69" w:rsidRPr="00927E69" w:rsidRDefault="00927E69" w:rsidP="00927E69">
      <w:pPr>
        <w:pStyle w:val="ListParagraph"/>
        <w:rPr>
          <w:rFonts w:ascii="Arial" w:hAnsi="Arial" w:cs="Arial"/>
          <w:sz w:val="24"/>
          <w:szCs w:val="24"/>
          <w:lang w:val="en-GB"/>
        </w:rPr>
      </w:pPr>
    </w:p>
    <w:p w14:paraId="4C11F4B1" w14:textId="77777777" w:rsidR="00927E69" w:rsidRPr="00927E69" w:rsidRDefault="00927E69" w:rsidP="00927E69">
      <w:pPr>
        <w:pStyle w:val="ListParagraph"/>
        <w:numPr>
          <w:ilvl w:val="0"/>
          <w:numId w:val="1"/>
        </w:numPr>
        <w:tabs>
          <w:tab w:val="left" w:pos="1647"/>
        </w:tabs>
        <w:jc w:val="both"/>
        <w:rPr>
          <w:rFonts w:ascii="Arial" w:hAnsi="Arial" w:cs="Arial"/>
          <w:sz w:val="24"/>
          <w:szCs w:val="24"/>
          <w:lang w:val="en-GB"/>
        </w:rPr>
      </w:pPr>
      <w:r>
        <w:rPr>
          <w:rFonts w:ascii="Arial" w:hAnsi="Arial" w:cs="Arial"/>
          <w:sz w:val="24"/>
          <w:szCs w:val="24"/>
          <w:lang w:val="en-GB"/>
        </w:rPr>
        <w:t xml:space="preserve"> </w:t>
      </w:r>
      <w:r w:rsidRPr="00927E69">
        <w:rPr>
          <w:rFonts w:ascii="Arial" w:hAnsi="Arial" w:cs="Arial"/>
          <w:sz w:val="24"/>
          <w:szCs w:val="24"/>
        </w:rPr>
        <w:t>When preparing/uploading papers in Word document format, practitioners should clear formatting as much as possible (including accepting all changes marked with the “Track Changes” function) other than a non-excessive number of appropriate “headings”.  Word documents should be in a minimum of 12 point type.</w:t>
      </w:r>
    </w:p>
    <w:p w14:paraId="67E50749" w14:textId="77777777" w:rsidR="00927E69" w:rsidRPr="00927E69" w:rsidRDefault="00927E69" w:rsidP="00927E69">
      <w:pPr>
        <w:pStyle w:val="ListParagraph"/>
        <w:rPr>
          <w:rFonts w:ascii="Arial" w:hAnsi="Arial" w:cs="Arial"/>
          <w:sz w:val="24"/>
          <w:szCs w:val="24"/>
          <w:lang w:val="en-GB"/>
        </w:rPr>
      </w:pPr>
    </w:p>
    <w:p w14:paraId="02E23A5A" w14:textId="77777777" w:rsidR="00927E69" w:rsidRPr="00927E69" w:rsidRDefault="00927E69" w:rsidP="00927E69">
      <w:pPr>
        <w:pStyle w:val="ListParagraph"/>
        <w:numPr>
          <w:ilvl w:val="0"/>
          <w:numId w:val="1"/>
        </w:numPr>
        <w:tabs>
          <w:tab w:val="left" w:pos="1647"/>
        </w:tabs>
        <w:jc w:val="both"/>
        <w:rPr>
          <w:rFonts w:ascii="Arial" w:hAnsi="Arial" w:cs="Arial"/>
          <w:sz w:val="24"/>
          <w:szCs w:val="24"/>
          <w:lang w:val="en-GB"/>
        </w:rPr>
      </w:pPr>
      <w:r w:rsidRPr="00927E69">
        <w:rPr>
          <w:rFonts w:ascii="Arial" w:hAnsi="Arial" w:cs="Arial"/>
          <w:sz w:val="24"/>
          <w:szCs w:val="24"/>
        </w:rPr>
        <w:t xml:space="preserve">Amended pleadings may not be submitted using Track Changes.  The changes should be underlined (this does not need to be in red font) in the case of additions and struck through in the case of deletions.  Track Changes is unacceptable for </w:t>
      </w:r>
      <w:r w:rsidRPr="00927E69">
        <w:rPr>
          <w:rFonts w:ascii="Arial" w:hAnsi="Arial" w:cs="Arial"/>
          <w:sz w:val="24"/>
          <w:szCs w:val="24"/>
        </w:rPr>
        <w:lastRenderedPageBreak/>
        <w:t>this purpose because it results in the formatting disappearing when changes are accepted.  Coloured fonts are not required.</w:t>
      </w:r>
    </w:p>
    <w:p w14:paraId="7F122ECF" w14:textId="77777777" w:rsidR="00927E69" w:rsidRPr="00927E69" w:rsidRDefault="00927E69" w:rsidP="00927E69">
      <w:pPr>
        <w:pStyle w:val="ListParagraph"/>
        <w:rPr>
          <w:rFonts w:ascii="Arial" w:hAnsi="Arial" w:cs="Arial"/>
          <w:sz w:val="24"/>
          <w:szCs w:val="24"/>
          <w:lang w:val="en-GB"/>
        </w:rPr>
      </w:pPr>
    </w:p>
    <w:p w14:paraId="57B38B9E" w14:textId="77777777" w:rsidR="00927E69" w:rsidRDefault="00927E69" w:rsidP="00927E69">
      <w:pPr>
        <w:tabs>
          <w:tab w:val="left" w:pos="1647"/>
        </w:tabs>
        <w:jc w:val="both"/>
        <w:rPr>
          <w:rFonts w:ascii="Arial" w:hAnsi="Arial" w:cs="Arial"/>
          <w:b/>
          <w:bCs/>
          <w:sz w:val="24"/>
          <w:szCs w:val="24"/>
          <w:lang w:val="en-GB"/>
        </w:rPr>
      </w:pPr>
      <w:r>
        <w:rPr>
          <w:rFonts w:ascii="Arial" w:hAnsi="Arial" w:cs="Arial"/>
          <w:b/>
          <w:bCs/>
          <w:sz w:val="24"/>
          <w:szCs w:val="24"/>
          <w:lang w:val="en-GB"/>
        </w:rPr>
        <w:t>File Formats</w:t>
      </w:r>
    </w:p>
    <w:p w14:paraId="69887F7F" w14:textId="77777777" w:rsidR="00927E69" w:rsidRPr="00927E69" w:rsidRDefault="00927E69" w:rsidP="00927E69">
      <w:pPr>
        <w:pStyle w:val="ListParagraph"/>
        <w:rPr>
          <w:rFonts w:ascii="Arial" w:hAnsi="Arial" w:cs="Arial"/>
          <w:sz w:val="24"/>
          <w:szCs w:val="24"/>
          <w:lang w:val="en-GB"/>
        </w:rPr>
      </w:pPr>
    </w:p>
    <w:p w14:paraId="61D9553F" w14:textId="77777777" w:rsidR="00927E69" w:rsidRPr="00927E69" w:rsidRDefault="00927E69" w:rsidP="00927E69">
      <w:pPr>
        <w:pStyle w:val="ListParagraph"/>
        <w:numPr>
          <w:ilvl w:val="0"/>
          <w:numId w:val="1"/>
        </w:numPr>
        <w:tabs>
          <w:tab w:val="left" w:pos="1647"/>
        </w:tabs>
        <w:jc w:val="both"/>
        <w:rPr>
          <w:rFonts w:ascii="Arial" w:hAnsi="Arial" w:cs="Arial"/>
          <w:sz w:val="24"/>
          <w:szCs w:val="24"/>
        </w:rPr>
      </w:pPr>
      <w:r w:rsidRPr="00927E69">
        <w:rPr>
          <w:rFonts w:ascii="Arial" w:hAnsi="Arial" w:cs="Arial"/>
          <w:sz w:val="24"/>
          <w:szCs w:val="24"/>
        </w:rPr>
        <w:t>Documents uploaded to the password-protected ShareFile platform should be in a readily openable format (PDF or DOCX) and should not be made time-limited or otherwise inaccessible by for example themselves being individually password-protected.  ShareFile naming conventions are as follows:</w:t>
      </w:r>
    </w:p>
    <w:p w14:paraId="3AB915DD" w14:textId="77777777" w:rsidR="00927E69" w:rsidRPr="00927E69" w:rsidRDefault="00927E69" w:rsidP="00927E69">
      <w:pPr>
        <w:pStyle w:val="ListParagraph"/>
        <w:tabs>
          <w:tab w:val="left" w:pos="1647"/>
        </w:tabs>
        <w:jc w:val="both"/>
        <w:rPr>
          <w:rFonts w:ascii="Arial" w:hAnsi="Arial" w:cs="Arial"/>
          <w:sz w:val="24"/>
          <w:szCs w:val="24"/>
          <w:lang w:val="en-GB"/>
        </w:rPr>
      </w:pPr>
    </w:p>
    <w:p w14:paraId="7123B37B" w14:textId="77777777" w:rsidR="00927E69" w:rsidRDefault="00927E69" w:rsidP="00927E69">
      <w:pPr>
        <w:pStyle w:val="ListParagraph"/>
        <w:numPr>
          <w:ilvl w:val="0"/>
          <w:numId w:val="4"/>
        </w:numPr>
        <w:tabs>
          <w:tab w:val="left" w:pos="1647"/>
        </w:tabs>
        <w:jc w:val="both"/>
        <w:rPr>
          <w:rFonts w:ascii="Arial" w:hAnsi="Arial" w:cs="Arial"/>
          <w:sz w:val="24"/>
          <w:szCs w:val="24"/>
        </w:rPr>
      </w:pPr>
      <w:r w:rsidRPr="00927E69">
        <w:rPr>
          <w:rFonts w:ascii="Arial" w:hAnsi="Arial" w:cs="Arial"/>
          <w:sz w:val="24"/>
          <w:szCs w:val="24"/>
        </w:rPr>
        <w:t>All documents (other than exhibits – but the folder containing the exhibits to a particular affidavit should have a date-based 6-digit number at the start of the folder name) should have a 6-digit number at the start of the file name indicating the date of the document (not of upload), in format YYMMDD (not YY.MM.DD) – the purpose of this is to ensure that all documents will sort in chronological order.</w:t>
      </w:r>
    </w:p>
    <w:p w14:paraId="41515567" w14:textId="77777777" w:rsidR="00927E69" w:rsidRDefault="00927E69" w:rsidP="00927E69">
      <w:pPr>
        <w:pStyle w:val="ListParagraph"/>
        <w:numPr>
          <w:ilvl w:val="0"/>
          <w:numId w:val="4"/>
        </w:numPr>
        <w:tabs>
          <w:tab w:val="left" w:pos="1647"/>
        </w:tabs>
        <w:jc w:val="both"/>
        <w:rPr>
          <w:rFonts w:ascii="Arial" w:hAnsi="Arial" w:cs="Arial"/>
          <w:sz w:val="24"/>
          <w:szCs w:val="24"/>
        </w:rPr>
      </w:pPr>
      <w:r w:rsidRPr="00927E69">
        <w:rPr>
          <w:rFonts w:ascii="Arial" w:hAnsi="Arial" w:cs="Arial"/>
          <w:sz w:val="24"/>
          <w:szCs w:val="24"/>
        </w:rPr>
        <w:t>All file names should be descriptive but need not be formal.  They should be as short as is consistent with being informative to persons other than the creator of the document, </w:t>
      </w:r>
      <w:r w:rsidRPr="00927E69">
        <w:rPr>
          <w:rFonts w:ascii="Arial" w:hAnsi="Arial" w:cs="Arial"/>
          <w:i/>
          <w:iCs/>
          <w:sz w:val="24"/>
          <w:szCs w:val="24"/>
        </w:rPr>
        <w:t>e.g</w:t>
      </w:r>
      <w:r w:rsidRPr="00927E69">
        <w:rPr>
          <w:rFonts w:ascii="Arial" w:hAnsi="Arial" w:cs="Arial"/>
          <w:sz w:val="24"/>
          <w:szCs w:val="24"/>
        </w:rPr>
        <w:t>., not “Vol 8 exhibits” but “240401 Vol. 8 – EIAR” </w:t>
      </w:r>
      <w:r w:rsidRPr="00927E69">
        <w:rPr>
          <w:rFonts w:ascii="Arial" w:hAnsi="Arial" w:cs="Arial"/>
          <w:i/>
          <w:iCs/>
          <w:sz w:val="24"/>
          <w:szCs w:val="24"/>
        </w:rPr>
        <w:t>etc</w:t>
      </w:r>
      <w:r w:rsidRPr="00927E69">
        <w:rPr>
          <w:rFonts w:ascii="Arial" w:hAnsi="Arial" w:cs="Arial"/>
          <w:sz w:val="24"/>
          <w:szCs w:val="24"/>
        </w:rPr>
        <w:t>.; not “Registered Letter to Bloggs &amp; Co dated 15 December 2019) but “191215 Roe to Bloggs”.  (Short file names reduce downloading difficulties due to excessively long filepaths).</w:t>
      </w:r>
    </w:p>
    <w:p w14:paraId="1B55E44A" w14:textId="77777777" w:rsidR="00927E69" w:rsidRDefault="00927E69">
      <w:pPr>
        <w:pStyle w:val="ListParagraph"/>
        <w:numPr>
          <w:ilvl w:val="0"/>
          <w:numId w:val="4"/>
        </w:numPr>
        <w:tabs>
          <w:tab w:val="left" w:pos="1647"/>
        </w:tabs>
        <w:jc w:val="both"/>
        <w:rPr>
          <w:rFonts w:ascii="Arial" w:hAnsi="Arial" w:cs="Arial"/>
          <w:sz w:val="24"/>
          <w:szCs w:val="24"/>
        </w:rPr>
      </w:pPr>
      <w:r w:rsidRPr="00927E69">
        <w:rPr>
          <w:rFonts w:ascii="Arial" w:hAnsi="Arial" w:cs="Arial"/>
          <w:sz w:val="24"/>
          <w:szCs w:val="24"/>
        </w:rPr>
        <w:t>Large files should be avoided, and ideally each individual exhibit should have its own PDF file titled as above.</w:t>
      </w:r>
    </w:p>
    <w:p w14:paraId="30704CCC" w14:textId="77777777" w:rsidR="00927E69" w:rsidRDefault="00927E69" w:rsidP="00927E69">
      <w:pPr>
        <w:pStyle w:val="ListParagraph"/>
        <w:numPr>
          <w:ilvl w:val="0"/>
          <w:numId w:val="4"/>
        </w:numPr>
        <w:tabs>
          <w:tab w:val="left" w:pos="1647"/>
        </w:tabs>
        <w:jc w:val="both"/>
        <w:rPr>
          <w:rFonts w:ascii="Arial" w:hAnsi="Arial" w:cs="Arial"/>
          <w:sz w:val="24"/>
          <w:szCs w:val="24"/>
        </w:rPr>
      </w:pPr>
      <w:r w:rsidRPr="00927E69">
        <w:rPr>
          <w:rFonts w:ascii="Arial" w:hAnsi="Arial" w:cs="Arial"/>
          <w:sz w:val="24"/>
          <w:szCs w:val="24"/>
        </w:rPr>
        <w:t>File names and folder names together should not create filepaths so long as to interfere with downloading of documents.</w:t>
      </w:r>
    </w:p>
    <w:p w14:paraId="1EC64E49" w14:textId="00D67CFE" w:rsidR="00927E69" w:rsidRDefault="00927E69" w:rsidP="00927E69">
      <w:pPr>
        <w:pStyle w:val="ListParagraph"/>
        <w:numPr>
          <w:ilvl w:val="0"/>
          <w:numId w:val="4"/>
        </w:numPr>
        <w:tabs>
          <w:tab w:val="left" w:pos="1647"/>
        </w:tabs>
        <w:jc w:val="both"/>
        <w:rPr>
          <w:rFonts w:ascii="Arial" w:hAnsi="Arial" w:cs="Arial"/>
          <w:sz w:val="24"/>
          <w:szCs w:val="24"/>
        </w:rPr>
      </w:pPr>
      <w:r w:rsidRPr="00927E69">
        <w:rPr>
          <w:rFonts w:ascii="Arial" w:hAnsi="Arial" w:cs="Arial"/>
          <w:sz w:val="24"/>
          <w:szCs w:val="24"/>
        </w:rPr>
        <w:t>Contents pages included in PDFs consisting of multiple documents should briefly describe each document rather than merely give its reference number.</w:t>
      </w:r>
    </w:p>
    <w:p w14:paraId="097781D6" w14:textId="7CC838EE" w:rsidR="00927E69" w:rsidRDefault="00927E69" w:rsidP="00927E69">
      <w:pPr>
        <w:tabs>
          <w:tab w:val="left" w:pos="1647"/>
        </w:tabs>
        <w:jc w:val="both"/>
        <w:rPr>
          <w:rFonts w:ascii="Arial" w:hAnsi="Arial" w:cs="Arial"/>
          <w:b/>
          <w:bCs/>
          <w:sz w:val="24"/>
          <w:szCs w:val="24"/>
        </w:rPr>
      </w:pPr>
      <w:r w:rsidRPr="00927E69">
        <w:rPr>
          <w:rFonts w:ascii="Arial" w:hAnsi="Arial" w:cs="Arial"/>
          <w:b/>
          <w:bCs/>
          <w:sz w:val="24"/>
          <w:szCs w:val="24"/>
        </w:rPr>
        <w:t>Time-line for the upload of papers</w:t>
      </w:r>
    </w:p>
    <w:p w14:paraId="46939167" w14:textId="05ABFC68" w:rsidR="00927E69" w:rsidRDefault="00927E69" w:rsidP="00927E69">
      <w:pPr>
        <w:pStyle w:val="ListParagraph"/>
        <w:numPr>
          <w:ilvl w:val="0"/>
          <w:numId w:val="1"/>
        </w:numPr>
        <w:tabs>
          <w:tab w:val="left" w:pos="1647"/>
        </w:tabs>
        <w:jc w:val="both"/>
        <w:rPr>
          <w:rFonts w:ascii="Arial" w:hAnsi="Arial" w:cs="Arial"/>
          <w:sz w:val="24"/>
          <w:szCs w:val="24"/>
        </w:rPr>
      </w:pPr>
      <w:r>
        <w:rPr>
          <w:rFonts w:ascii="Arial" w:hAnsi="Arial" w:cs="Arial"/>
          <w:sz w:val="24"/>
          <w:szCs w:val="24"/>
        </w:rPr>
        <w:t>All</w:t>
      </w:r>
      <w:r w:rsidRPr="00927E69">
        <w:rPr>
          <w:rFonts w:ascii="Arial" w:hAnsi="Arial" w:cs="Arial"/>
          <w:sz w:val="24"/>
          <w:szCs w:val="24"/>
        </w:rPr>
        <w:t xml:space="preserve"> papers (including written legal submissions, the list of authorities</w:t>
      </w:r>
      <w:r>
        <w:rPr>
          <w:rFonts w:ascii="Arial" w:hAnsi="Arial" w:cs="Arial"/>
          <w:sz w:val="24"/>
          <w:szCs w:val="24"/>
        </w:rPr>
        <w:t xml:space="preserve"> etc.</w:t>
      </w:r>
      <w:r w:rsidRPr="00927E69">
        <w:rPr>
          <w:rFonts w:ascii="Arial" w:hAnsi="Arial" w:cs="Arial"/>
          <w:sz w:val="24"/>
          <w:szCs w:val="24"/>
        </w:rPr>
        <w:t xml:space="preserve">) for any hearing should be uploaded </w:t>
      </w:r>
      <w:r w:rsidR="00703D01">
        <w:rPr>
          <w:rFonts w:ascii="Arial" w:hAnsi="Arial" w:cs="Arial"/>
          <w:sz w:val="24"/>
          <w:szCs w:val="24"/>
        </w:rPr>
        <w:t>7</w:t>
      </w:r>
      <w:r w:rsidR="00427FCC">
        <w:rPr>
          <w:rFonts w:ascii="Arial" w:hAnsi="Arial" w:cs="Arial"/>
          <w:sz w:val="24"/>
          <w:szCs w:val="24"/>
        </w:rPr>
        <w:t xml:space="preserve"> business</w:t>
      </w:r>
      <w:r w:rsidR="00703D01">
        <w:rPr>
          <w:rFonts w:ascii="Arial" w:hAnsi="Arial" w:cs="Arial"/>
          <w:sz w:val="24"/>
          <w:szCs w:val="24"/>
        </w:rPr>
        <w:t xml:space="preserve"> days</w:t>
      </w:r>
      <w:r w:rsidRPr="00927E69">
        <w:rPr>
          <w:rFonts w:ascii="Arial" w:hAnsi="Arial" w:cs="Arial"/>
          <w:sz w:val="24"/>
          <w:szCs w:val="24"/>
        </w:rPr>
        <w:t xml:space="preserve"> in advance of the hearing unless the Court otherwise directs.</w:t>
      </w:r>
    </w:p>
    <w:p w14:paraId="3BFCD7CB" w14:textId="77777777" w:rsidR="00927E69" w:rsidRDefault="00927E69" w:rsidP="00927E69">
      <w:pPr>
        <w:pStyle w:val="ListParagraph"/>
        <w:tabs>
          <w:tab w:val="left" w:pos="1647"/>
        </w:tabs>
        <w:jc w:val="both"/>
        <w:rPr>
          <w:rFonts w:ascii="Arial" w:hAnsi="Arial" w:cs="Arial"/>
          <w:sz w:val="24"/>
          <w:szCs w:val="24"/>
        </w:rPr>
      </w:pPr>
    </w:p>
    <w:p w14:paraId="17DDD821" w14:textId="23681790" w:rsidR="00927E69" w:rsidRPr="004917E4" w:rsidRDefault="004917E4" w:rsidP="004917E4">
      <w:pPr>
        <w:tabs>
          <w:tab w:val="left" w:pos="1647"/>
        </w:tabs>
        <w:jc w:val="both"/>
        <w:rPr>
          <w:rFonts w:ascii="Arial" w:hAnsi="Arial" w:cs="Arial"/>
          <w:b/>
          <w:bCs/>
          <w:sz w:val="24"/>
          <w:szCs w:val="24"/>
        </w:rPr>
      </w:pPr>
      <w:r w:rsidRPr="004917E4">
        <w:rPr>
          <w:rFonts w:ascii="Arial" w:hAnsi="Arial" w:cs="Arial"/>
          <w:b/>
          <w:bCs/>
          <w:sz w:val="24"/>
          <w:szCs w:val="24"/>
        </w:rPr>
        <w:t>Document Management Party</w:t>
      </w:r>
    </w:p>
    <w:p w14:paraId="7DE1EA38" w14:textId="3FBED906" w:rsidR="004800D4" w:rsidRDefault="004917E4" w:rsidP="00BE623C">
      <w:pPr>
        <w:pStyle w:val="ListParagraph"/>
        <w:numPr>
          <w:ilvl w:val="0"/>
          <w:numId w:val="1"/>
        </w:numPr>
        <w:tabs>
          <w:tab w:val="left" w:pos="1647"/>
        </w:tabs>
        <w:jc w:val="both"/>
        <w:rPr>
          <w:rFonts w:ascii="Arial" w:hAnsi="Arial" w:cs="Arial"/>
          <w:sz w:val="24"/>
          <w:szCs w:val="24"/>
        </w:rPr>
      </w:pPr>
      <w:r w:rsidRPr="00BE623C">
        <w:rPr>
          <w:rFonts w:ascii="Arial" w:hAnsi="Arial" w:cs="Arial"/>
          <w:sz w:val="24"/>
          <w:szCs w:val="24"/>
        </w:rPr>
        <w:t>There shall be a document management party (DMP) for each case.  By default, the party having carriage of the proceedings (if represented), </w:t>
      </w:r>
      <w:r w:rsidRPr="00BE623C">
        <w:rPr>
          <w:rFonts w:ascii="Arial" w:hAnsi="Arial" w:cs="Arial"/>
          <w:i/>
          <w:iCs/>
          <w:sz w:val="24"/>
          <w:szCs w:val="24"/>
        </w:rPr>
        <w:t>i.e</w:t>
      </w:r>
      <w:r w:rsidRPr="00BE623C">
        <w:rPr>
          <w:rFonts w:ascii="Arial" w:hAnsi="Arial" w:cs="Arial"/>
          <w:sz w:val="24"/>
          <w:szCs w:val="24"/>
        </w:rPr>
        <w:t>., the applicant, will be the DMP for the purposes of the proceedings unless the parties otherwise agree or the Court otherwise directs.  If the applicant is unrepresented, the respondent</w:t>
      </w:r>
      <w:r w:rsidR="00DC4E06">
        <w:rPr>
          <w:rFonts w:ascii="Arial" w:hAnsi="Arial" w:cs="Arial"/>
          <w:sz w:val="24"/>
          <w:szCs w:val="24"/>
        </w:rPr>
        <w:t xml:space="preserve"> (if represented)</w:t>
      </w:r>
      <w:r w:rsidRPr="00BE623C">
        <w:rPr>
          <w:rFonts w:ascii="Arial" w:hAnsi="Arial" w:cs="Arial"/>
          <w:sz w:val="24"/>
          <w:szCs w:val="24"/>
        </w:rPr>
        <w:t xml:space="preserve"> will be the DMP by default.  </w:t>
      </w:r>
    </w:p>
    <w:p w14:paraId="43E4B89E" w14:textId="77777777" w:rsidR="00BE623C" w:rsidRPr="00BE623C" w:rsidRDefault="00BE623C" w:rsidP="00BE623C">
      <w:pPr>
        <w:pStyle w:val="ListParagraph"/>
        <w:tabs>
          <w:tab w:val="left" w:pos="1647"/>
        </w:tabs>
        <w:jc w:val="both"/>
        <w:rPr>
          <w:rFonts w:ascii="Arial" w:hAnsi="Arial" w:cs="Arial"/>
          <w:sz w:val="24"/>
          <w:szCs w:val="24"/>
        </w:rPr>
      </w:pPr>
    </w:p>
    <w:p w14:paraId="763B2DAF" w14:textId="12421197" w:rsidR="004800D4" w:rsidRDefault="004917E4" w:rsidP="00BE623C">
      <w:pPr>
        <w:pStyle w:val="ListParagraph"/>
        <w:numPr>
          <w:ilvl w:val="0"/>
          <w:numId w:val="1"/>
        </w:numPr>
        <w:tabs>
          <w:tab w:val="left" w:pos="1647"/>
        </w:tabs>
        <w:jc w:val="both"/>
        <w:rPr>
          <w:rFonts w:ascii="Arial" w:hAnsi="Arial" w:cs="Arial"/>
          <w:sz w:val="24"/>
          <w:szCs w:val="24"/>
        </w:rPr>
      </w:pPr>
      <w:r w:rsidRPr="00BE623C">
        <w:rPr>
          <w:rFonts w:ascii="Arial" w:hAnsi="Arial" w:cs="Arial"/>
          <w:sz w:val="24"/>
          <w:szCs w:val="24"/>
        </w:rPr>
        <w:t xml:space="preserve">If the DMP is not participating in a particular module or stage </w:t>
      </w:r>
      <w:r w:rsidR="00703D01" w:rsidRPr="00BE623C">
        <w:rPr>
          <w:rFonts w:ascii="Arial" w:hAnsi="Arial" w:cs="Arial"/>
          <w:sz w:val="24"/>
          <w:szCs w:val="24"/>
        </w:rPr>
        <w:t>in the proceedings</w:t>
      </w:r>
      <w:r w:rsidRPr="00BE623C">
        <w:rPr>
          <w:rFonts w:ascii="Arial" w:hAnsi="Arial" w:cs="Arial"/>
          <w:sz w:val="24"/>
          <w:szCs w:val="24"/>
        </w:rPr>
        <w:t xml:space="preserve">, the functions of the DMP will be carried out by such other party as may be agreed </w:t>
      </w:r>
      <w:r w:rsidRPr="00BE623C">
        <w:rPr>
          <w:rFonts w:ascii="Arial" w:hAnsi="Arial" w:cs="Arial"/>
          <w:sz w:val="24"/>
          <w:szCs w:val="24"/>
        </w:rPr>
        <w:lastRenderedPageBreak/>
        <w:t xml:space="preserve">or directed.  All other parties should co-operate with the reasonable requests of the DMP as to the completion of its tasks.  </w:t>
      </w:r>
    </w:p>
    <w:p w14:paraId="5FCE7690" w14:textId="77777777" w:rsidR="00BE623C" w:rsidRDefault="00BE623C" w:rsidP="00BE623C">
      <w:pPr>
        <w:pStyle w:val="ListParagraph"/>
        <w:tabs>
          <w:tab w:val="left" w:pos="1647"/>
        </w:tabs>
        <w:jc w:val="both"/>
        <w:rPr>
          <w:rFonts w:ascii="Arial" w:hAnsi="Arial" w:cs="Arial"/>
          <w:sz w:val="24"/>
          <w:szCs w:val="24"/>
        </w:rPr>
      </w:pPr>
    </w:p>
    <w:p w14:paraId="79CD68D4" w14:textId="76A98133" w:rsidR="004800D4" w:rsidRDefault="004917E4" w:rsidP="00BE623C">
      <w:pPr>
        <w:pStyle w:val="ListParagraph"/>
        <w:numPr>
          <w:ilvl w:val="0"/>
          <w:numId w:val="1"/>
        </w:numPr>
        <w:tabs>
          <w:tab w:val="left" w:pos="1647"/>
        </w:tabs>
        <w:jc w:val="both"/>
        <w:rPr>
          <w:rFonts w:ascii="Arial" w:hAnsi="Arial" w:cs="Arial"/>
          <w:sz w:val="24"/>
          <w:szCs w:val="24"/>
        </w:rPr>
      </w:pPr>
      <w:r w:rsidRPr="00BE623C">
        <w:rPr>
          <w:rFonts w:ascii="Arial" w:hAnsi="Arial" w:cs="Arial"/>
          <w:sz w:val="24"/>
          <w:szCs w:val="24"/>
        </w:rPr>
        <w:t xml:space="preserve">The DMP should prepare the first draft of documents such as indices to books of pleadings, exhibits, and authorities or other documents to be agreed.  The DMP should endeavour to ensure that the ShareFile folder is correctly set up and populated with all papers in the proceedings, and that files are correctly constituted, named and assigned to the appropriate folder, as well as co-ordinate the preparation of any documents to be agreed.  </w:t>
      </w:r>
    </w:p>
    <w:p w14:paraId="2A96CFAA" w14:textId="77777777" w:rsidR="00BE623C" w:rsidRDefault="00BE623C" w:rsidP="00BE623C">
      <w:pPr>
        <w:pStyle w:val="ListParagraph"/>
        <w:tabs>
          <w:tab w:val="left" w:pos="1647"/>
        </w:tabs>
        <w:jc w:val="both"/>
        <w:rPr>
          <w:rFonts w:ascii="Arial" w:hAnsi="Arial" w:cs="Arial"/>
          <w:sz w:val="24"/>
          <w:szCs w:val="24"/>
        </w:rPr>
      </w:pPr>
    </w:p>
    <w:p w14:paraId="315DAE98" w14:textId="77777777" w:rsidR="00AE5334" w:rsidRDefault="004917E4" w:rsidP="00BE623C">
      <w:pPr>
        <w:pStyle w:val="ListParagraph"/>
        <w:numPr>
          <w:ilvl w:val="0"/>
          <w:numId w:val="1"/>
        </w:numPr>
        <w:tabs>
          <w:tab w:val="left" w:pos="1647"/>
        </w:tabs>
        <w:jc w:val="both"/>
        <w:rPr>
          <w:rFonts w:ascii="Arial" w:hAnsi="Arial" w:cs="Arial"/>
          <w:sz w:val="24"/>
          <w:szCs w:val="24"/>
        </w:rPr>
      </w:pPr>
      <w:r w:rsidRPr="00BE623C">
        <w:rPr>
          <w:rFonts w:ascii="Arial" w:hAnsi="Arial" w:cs="Arial"/>
          <w:sz w:val="24"/>
          <w:szCs w:val="24"/>
        </w:rPr>
        <w:t>Where a party has not uploaded or named files/folders correctly, the DMP should request such party to rectify the matter, and in the absence of rectification the DMP should liaise with the List Registrar to obtain file permissions to correct the matter.  Such changes should be notified to the other parties.</w:t>
      </w:r>
    </w:p>
    <w:p w14:paraId="71FFCE4A" w14:textId="77777777" w:rsidR="00AE5334" w:rsidRPr="00AE5334" w:rsidRDefault="00AE5334" w:rsidP="00AE5334">
      <w:pPr>
        <w:pStyle w:val="ListParagraph"/>
        <w:rPr>
          <w:rFonts w:ascii="Arial" w:hAnsi="Arial" w:cs="Arial"/>
          <w:sz w:val="24"/>
          <w:szCs w:val="24"/>
          <w:lang w:val="en-GB"/>
        </w:rPr>
      </w:pPr>
    </w:p>
    <w:p w14:paraId="1247E4F7" w14:textId="299ED4A4" w:rsidR="002A321E" w:rsidRPr="00F2043F" w:rsidRDefault="00117653" w:rsidP="00BE623C">
      <w:pPr>
        <w:pStyle w:val="ListParagraph"/>
        <w:numPr>
          <w:ilvl w:val="0"/>
          <w:numId w:val="1"/>
        </w:numPr>
        <w:tabs>
          <w:tab w:val="left" w:pos="1647"/>
        </w:tabs>
        <w:jc w:val="both"/>
        <w:rPr>
          <w:rFonts w:ascii="Arial" w:hAnsi="Arial" w:cs="Arial"/>
          <w:sz w:val="24"/>
          <w:szCs w:val="24"/>
        </w:rPr>
      </w:pPr>
      <w:r>
        <w:rPr>
          <w:rFonts w:ascii="Arial" w:hAnsi="Arial" w:cs="Arial"/>
          <w:sz w:val="24"/>
          <w:szCs w:val="24"/>
          <w:lang w:val="en-GB"/>
        </w:rPr>
        <w:t>If</w:t>
      </w:r>
      <w:r w:rsidR="004347BC">
        <w:rPr>
          <w:rFonts w:ascii="Arial" w:hAnsi="Arial" w:cs="Arial"/>
          <w:sz w:val="24"/>
          <w:szCs w:val="24"/>
          <w:lang w:val="en-GB"/>
        </w:rPr>
        <w:t xml:space="preserve"> one or both parties upload </w:t>
      </w:r>
      <w:r w:rsidR="00C95B84">
        <w:rPr>
          <w:rFonts w:ascii="Arial" w:hAnsi="Arial" w:cs="Arial"/>
          <w:sz w:val="24"/>
          <w:szCs w:val="24"/>
          <w:lang w:val="en-GB"/>
        </w:rPr>
        <w:t>documents</w:t>
      </w:r>
      <w:r w:rsidR="004347BC">
        <w:rPr>
          <w:rFonts w:ascii="Arial" w:hAnsi="Arial" w:cs="Arial"/>
          <w:sz w:val="24"/>
          <w:szCs w:val="24"/>
          <w:lang w:val="en-GB"/>
        </w:rPr>
        <w:t xml:space="preserve"> to the root directory</w:t>
      </w:r>
      <w:r w:rsidR="00C95B84">
        <w:rPr>
          <w:rFonts w:ascii="Arial" w:hAnsi="Arial" w:cs="Arial"/>
          <w:sz w:val="24"/>
          <w:szCs w:val="24"/>
          <w:lang w:val="en-GB"/>
        </w:rPr>
        <w:t xml:space="preserve"> of the Sharefile folder</w:t>
      </w:r>
      <w:r w:rsidR="00A9638F">
        <w:rPr>
          <w:rFonts w:ascii="Arial" w:hAnsi="Arial" w:cs="Arial"/>
          <w:sz w:val="24"/>
          <w:szCs w:val="24"/>
          <w:lang w:val="en-GB"/>
        </w:rPr>
        <w:t>, this material will be deleted. In the event that one or both parties upload material of an inappropriate nature to a case Sharefile Folder, on the instructions of the List Judge or any other</w:t>
      </w:r>
      <w:r w:rsidR="00147C10">
        <w:rPr>
          <w:rFonts w:ascii="Arial" w:hAnsi="Arial" w:cs="Arial"/>
          <w:sz w:val="24"/>
          <w:szCs w:val="24"/>
          <w:lang w:val="en-GB"/>
        </w:rPr>
        <w:t xml:space="preserve"> Judge assigned to Family Law matters, such inappropriate material will be deleted. </w:t>
      </w:r>
      <w:r w:rsidR="002A321E" w:rsidRPr="00BE623C">
        <w:rPr>
          <w:rFonts w:ascii="Arial" w:hAnsi="Arial" w:cs="Arial"/>
          <w:sz w:val="24"/>
          <w:szCs w:val="24"/>
          <w:lang w:val="en-GB"/>
        </w:rPr>
        <w:tab/>
      </w:r>
    </w:p>
    <w:p w14:paraId="384F437F" w14:textId="77777777" w:rsidR="00F2043F" w:rsidRPr="00F2043F" w:rsidRDefault="00F2043F" w:rsidP="00F2043F">
      <w:pPr>
        <w:pStyle w:val="ListParagraph"/>
        <w:rPr>
          <w:rFonts w:ascii="Arial" w:hAnsi="Arial" w:cs="Arial"/>
          <w:sz w:val="24"/>
          <w:szCs w:val="24"/>
        </w:rPr>
      </w:pPr>
    </w:p>
    <w:p w14:paraId="562DDB9F" w14:textId="77777777" w:rsidR="00F2043F" w:rsidRPr="00F2043F" w:rsidRDefault="00F2043F" w:rsidP="00F2043F">
      <w:pPr>
        <w:tabs>
          <w:tab w:val="left" w:pos="1647"/>
        </w:tabs>
        <w:jc w:val="both"/>
        <w:rPr>
          <w:rFonts w:ascii="Arial" w:hAnsi="Arial" w:cs="Arial"/>
          <w:sz w:val="24"/>
          <w:szCs w:val="24"/>
        </w:rPr>
      </w:pPr>
    </w:p>
    <w:p w14:paraId="4E7D46BB" w14:textId="77777777" w:rsidR="00716918" w:rsidRPr="00716918" w:rsidRDefault="00716918" w:rsidP="00716918">
      <w:pPr>
        <w:jc w:val="both"/>
        <w:rPr>
          <w:rFonts w:ascii="Arial" w:hAnsi="Arial" w:cs="Arial"/>
          <w:sz w:val="24"/>
          <w:szCs w:val="24"/>
          <w:lang w:val="en-GB"/>
        </w:rPr>
      </w:pPr>
    </w:p>
    <w:sectPr w:rsidR="00716918" w:rsidRPr="007169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2B4E" w14:textId="77777777" w:rsidR="00DD3305" w:rsidRDefault="00DD3305" w:rsidP="00202D75">
      <w:pPr>
        <w:spacing w:after="0" w:line="240" w:lineRule="auto"/>
      </w:pPr>
      <w:r>
        <w:separator/>
      </w:r>
    </w:p>
  </w:endnote>
  <w:endnote w:type="continuationSeparator" w:id="0">
    <w:p w14:paraId="63DD34C2" w14:textId="77777777" w:rsidR="00DD3305" w:rsidRDefault="00DD3305" w:rsidP="00202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45609" w14:textId="77777777" w:rsidR="00DD3305" w:rsidRDefault="00DD3305" w:rsidP="00202D75">
      <w:pPr>
        <w:spacing w:after="0" w:line="240" w:lineRule="auto"/>
      </w:pPr>
      <w:r>
        <w:separator/>
      </w:r>
    </w:p>
  </w:footnote>
  <w:footnote w:type="continuationSeparator" w:id="0">
    <w:p w14:paraId="3ED20B81" w14:textId="77777777" w:rsidR="00DD3305" w:rsidRDefault="00DD3305" w:rsidP="00202D75">
      <w:pPr>
        <w:spacing w:after="0" w:line="240" w:lineRule="auto"/>
      </w:pPr>
      <w:r>
        <w:continuationSeparator/>
      </w:r>
    </w:p>
  </w:footnote>
  <w:footnote w:id="1">
    <w:p w14:paraId="101C842C" w14:textId="2A92F149" w:rsidR="00133DE6" w:rsidRPr="00133DE6" w:rsidRDefault="00133DE6">
      <w:pPr>
        <w:pStyle w:val="FootnoteText"/>
        <w:rPr>
          <w:lang w:val="en-GB"/>
        </w:rPr>
      </w:pPr>
      <w:r>
        <w:rPr>
          <w:rStyle w:val="FootnoteReference"/>
        </w:rPr>
        <w:footnoteRef/>
      </w:r>
      <w:r>
        <w:t xml:space="preserve"> </w:t>
      </w:r>
      <w:r>
        <w:rPr>
          <w:lang w:val="en-GB"/>
        </w:rPr>
        <w:t>This excludes Circuit Court Appeals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79FD"/>
    <w:multiLevelType w:val="hybridMultilevel"/>
    <w:tmpl w:val="896691F0"/>
    <w:lvl w:ilvl="0" w:tplc="E9840790">
      <w:numFmt w:val="bullet"/>
      <w:lvlText w:val=""/>
      <w:lvlJc w:val="left"/>
      <w:pPr>
        <w:ind w:left="862" w:hanging="360"/>
      </w:pPr>
      <w:rPr>
        <w:rFonts w:ascii="Symbol" w:eastAsiaTheme="minorHAnsi" w:hAnsi="Symbol" w:cs="Aria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1" w15:restartNumberingAfterBreak="0">
    <w:nsid w:val="39E12177"/>
    <w:multiLevelType w:val="hybridMultilevel"/>
    <w:tmpl w:val="BA10B0EA"/>
    <w:lvl w:ilvl="0" w:tplc="1809000F">
      <w:start w:val="1"/>
      <w:numFmt w:val="decimal"/>
      <w:lvlText w:val="%1."/>
      <w:lvlJc w:val="left"/>
      <w:pPr>
        <w:ind w:left="50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29C6C43"/>
    <w:multiLevelType w:val="hybridMultilevel"/>
    <w:tmpl w:val="E4343F68"/>
    <w:lvl w:ilvl="0" w:tplc="C77800C6">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36803FC"/>
    <w:multiLevelType w:val="hybridMultilevel"/>
    <w:tmpl w:val="FC46A3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D695770"/>
    <w:multiLevelType w:val="hybridMultilevel"/>
    <w:tmpl w:val="E7D0B91A"/>
    <w:lvl w:ilvl="0" w:tplc="78829E78">
      <w:numFmt w:val="bullet"/>
      <w:lvlText w:val=""/>
      <w:lvlJc w:val="left"/>
      <w:pPr>
        <w:ind w:left="1222" w:hanging="360"/>
      </w:pPr>
      <w:rPr>
        <w:rFonts w:ascii="Symbol" w:eastAsiaTheme="minorHAnsi" w:hAnsi="Symbol" w:cs="Arial" w:hint="default"/>
      </w:rPr>
    </w:lvl>
    <w:lvl w:ilvl="1" w:tplc="18090003" w:tentative="1">
      <w:start w:val="1"/>
      <w:numFmt w:val="bullet"/>
      <w:lvlText w:val="o"/>
      <w:lvlJc w:val="left"/>
      <w:pPr>
        <w:ind w:left="1942" w:hanging="360"/>
      </w:pPr>
      <w:rPr>
        <w:rFonts w:ascii="Courier New" w:hAnsi="Courier New" w:cs="Courier New" w:hint="default"/>
      </w:rPr>
    </w:lvl>
    <w:lvl w:ilvl="2" w:tplc="18090005" w:tentative="1">
      <w:start w:val="1"/>
      <w:numFmt w:val="bullet"/>
      <w:lvlText w:val=""/>
      <w:lvlJc w:val="left"/>
      <w:pPr>
        <w:ind w:left="2662" w:hanging="360"/>
      </w:pPr>
      <w:rPr>
        <w:rFonts w:ascii="Wingdings" w:hAnsi="Wingdings" w:hint="default"/>
      </w:rPr>
    </w:lvl>
    <w:lvl w:ilvl="3" w:tplc="18090001" w:tentative="1">
      <w:start w:val="1"/>
      <w:numFmt w:val="bullet"/>
      <w:lvlText w:val=""/>
      <w:lvlJc w:val="left"/>
      <w:pPr>
        <w:ind w:left="3382" w:hanging="360"/>
      </w:pPr>
      <w:rPr>
        <w:rFonts w:ascii="Symbol" w:hAnsi="Symbol" w:hint="default"/>
      </w:rPr>
    </w:lvl>
    <w:lvl w:ilvl="4" w:tplc="18090003" w:tentative="1">
      <w:start w:val="1"/>
      <w:numFmt w:val="bullet"/>
      <w:lvlText w:val="o"/>
      <w:lvlJc w:val="left"/>
      <w:pPr>
        <w:ind w:left="4102" w:hanging="360"/>
      </w:pPr>
      <w:rPr>
        <w:rFonts w:ascii="Courier New" w:hAnsi="Courier New" w:cs="Courier New" w:hint="default"/>
      </w:rPr>
    </w:lvl>
    <w:lvl w:ilvl="5" w:tplc="18090005" w:tentative="1">
      <w:start w:val="1"/>
      <w:numFmt w:val="bullet"/>
      <w:lvlText w:val=""/>
      <w:lvlJc w:val="left"/>
      <w:pPr>
        <w:ind w:left="4822" w:hanging="360"/>
      </w:pPr>
      <w:rPr>
        <w:rFonts w:ascii="Wingdings" w:hAnsi="Wingdings" w:hint="default"/>
      </w:rPr>
    </w:lvl>
    <w:lvl w:ilvl="6" w:tplc="18090001" w:tentative="1">
      <w:start w:val="1"/>
      <w:numFmt w:val="bullet"/>
      <w:lvlText w:val=""/>
      <w:lvlJc w:val="left"/>
      <w:pPr>
        <w:ind w:left="5542" w:hanging="360"/>
      </w:pPr>
      <w:rPr>
        <w:rFonts w:ascii="Symbol" w:hAnsi="Symbol" w:hint="default"/>
      </w:rPr>
    </w:lvl>
    <w:lvl w:ilvl="7" w:tplc="18090003" w:tentative="1">
      <w:start w:val="1"/>
      <w:numFmt w:val="bullet"/>
      <w:lvlText w:val="o"/>
      <w:lvlJc w:val="left"/>
      <w:pPr>
        <w:ind w:left="6262" w:hanging="360"/>
      </w:pPr>
      <w:rPr>
        <w:rFonts w:ascii="Courier New" w:hAnsi="Courier New" w:cs="Courier New" w:hint="default"/>
      </w:rPr>
    </w:lvl>
    <w:lvl w:ilvl="8" w:tplc="18090005" w:tentative="1">
      <w:start w:val="1"/>
      <w:numFmt w:val="bullet"/>
      <w:lvlText w:val=""/>
      <w:lvlJc w:val="left"/>
      <w:pPr>
        <w:ind w:left="6982" w:hanging="360"/>
      </w:pPr>
      <w:rPr>
        <w:rFonts w:ascii="Wingdings" w:hAnsi="Wingdings" w:hint="default"/>
      </w:rPr>
    </w:lvl>
  </w:abstractNum>
  <w:abstractNum w:abstractNumId="5" w15:restartNumberingAfterBreak="0">
    <w:nsid w:val="5DC80081"/>
    <w:multiLevelType w:val="hybridMultilevel"/>
    <w:tmpl w:val="8E04B994"/>
    <w:lvl w:ilvl="0" w:tplc="FFFFFFFF">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66437550"/>
    <w:multiLevelType w:val="multilevel"/>
    <w:tmpl w:val="BC048DF4"/>
    <w:lvl w:ilvl="0">
      <w:start w:val="1"/>
      <w:numFmt w:val="bullet"/>
      <w:lvlText w:val=""/>
      <w:lvlJc w:val="left"/>
      <w:pPr>
        <w:tabs>
          <w:tab w:val="num" w:pos="2007"/>
        </w:tabs>
        <w:ind w:left="2007" w:hanging="360"/>
      </w:pPr>
      <w:rPr>
        <w:rFonts w:ascii="Symbol" w:hAnsi="Symbol" w:hint="default"/>
        <w:sz w:val="20"/>
      </w:rPr>
    </w:lvl>
    <w:lvl w:ilvl="1" w:tentative="1">
      <w:start w:val="1"/>
      <w:numFmt w:val="bullet"/>
      <w:lvlText w:val="o"/>
      <w:lvlJc w:val="left"/>
      <w:pPr>
        <w:tabs>
          <w:tab w:val="num" w:pos="2727"/>
        </w:tabs>
        <w:ind w:left="2727" w:hanging="360"/>
      </w:pPr>
      <w:rPr>
        <w:rFonts w:ascii="Courier New" w:hAnsi="Courier New" w:hint="default"/>
        <w:sz w:val="20"/>
      </w:rPr>
    </w:lvl>
    <w:lvl w:ilvl="2" w:tentative="1">
      <w:start w:val="1"/>
      <w:numFmt w:val="bullet"/>
      <w:lvlText w:val=""/>
      <w:lvlJc w:val="left"/>
      <w:pPr>
        <w:tabs>
          <w:tab w:val="num" w:pos="3447"/>
        </w:tabs>
        <w:ind w:left="3447" w:hanging="360"/>
      </w:pPr>
      <w:rPr>
        <w:rFonts w:ascii="Wingdings" w:hAnsi="Wingdings" w:hint="default"/>
        <w:sz w:val="20"/>
      </w:rPr>
    </w:lvl>
    <w:lvl w:ilvl="3" w:tentative="1">
      <w:start w:val="1"/>
      <w:numFmt w:val="bullet"/>
      <w:lvlText w:val=""/>
      <w:lvlJc w:val="left"/>
      <w:pPr>
        <w:tabs>
          <w:tab w:val="num" w:pos="4167"/>
        </w:tabs>
        <w:ind w:left="4167" w:hanging="360"/>
      </w:pPr>
      <w:rPr>
        <w:rFonts w:ascii="Wingdings" w:hAnsi="Wingdings" w:hint="default"/>
        <w:sz w:val="20"/>
      </w:rPr>
    </w:lvl>
    <w:lvl w:ilvl="4" w:tentative="1">
      <w:start w:val="1"/>
      <w:numFmt w:val="bullet"/>
      <w:lvlText w:val=""/>
      <w:lvlJc w:val="left"/>
      <w:pPr>
        <w:tabs>
          <w:tab w:val="num" w:pos="4887"/>
        </w:tabs>
        <w:ind w:left="4887" w:hanging="360"/>
      </w:pPr>
      <w:rPr>
        <w:rFonts w:ascii="Wingdings" w:hAnsi="Wingdings" w:hint="default"/>
        <w:sz w:val="20"/>
      </w:rPr>
    </w:lvl>
    <w:lvl w:ilvl="5" w:tentative="1">
      <w:start w:val="1"/>
      <w:numFmt w:val="bullet"/>
      <w:lvlText w:val=""/>
      <w:lvlJc w:val="left"/>
      <w:pPr>
        <w:tabs>
          <w:tab w:val="num" w:pos="5607"/>
        </w:tabs>
        <w:ind w:left="5607" w:hanging="360"/>
      </w:pPr>
      <w:rPr>
        <w:rFonts w:ascii="Wingdings" w:hAnsi="Wingdings" w:hint="default"/>
        <w:sz w:val="20"/>
      </w:rPr>
    </w:lvl>
    <w:lvl w:ilvl="6" w:tentative="1">
      <w:start w:val="1"/>
      <w:numFmt w:val="bullet"/>
      <w:lvlText w:val=""/>
      <w:lvlJc w:val="left"/>
      <w:pPr>
        <w:tabs>
          <w:tab w:val="num" w:pos="6327"/>
        </w:tabs>
        <w:ind w:left="6327" w:hanging="360"/>
      </w:pPr>
      <w:rPr>
        <w:rFonts w:ascii="Wingdings" w:hAnsi="Wingdings" w:hint="default"/>
        <w:sz w:val="20"/>
      </w:rPr>
    </w:lvl>
    <w:lvl w:ilvl="7" w:tentative="1">
      <w:start w:val="1"/>
      <w:numFmt w:val="bullet"/>
      <w:lvlText w:val=""/>
      <w:lvlJc w:val="left"/>
      <w:pPr>
        <w:tabs>
          <w:tab w:val="num" w:pos="7047"/>
        </w:tabs>
        <w:ind w:left="7047" w:hanging="360"/>
      </w:pPr>
      <w:rPr>
        <w:rFonts w:ascii="Wingdings" w:hAnsi="Wingdings" w:hint="default"/>
        <w:sz w:val="20"/>
      </w:rPr>
    </w:lvl>
    <w:lvl w:ilvl="8" w:tentative="1">
      <w:start w:val="1"/>
      <w:numFmt w:val="bullet"/>
      <w:lvlText w:val=""/>
      <w:lvlJc w:val="left"/>
      <w:pPr>
        <w:tabs>
          <w:tab w:val="num" w:pos="7767"/>
        </w:tabs>
        <w:ind w:left="7767" w:hanging="360"/>
      </w:pPr>
      <w:rPr>
        <w:rFonts w:ascii="Wingdings" w:hAnsi="Wingdings" w:hint="default"/>
        <w:sz w:val="20"/>
      </w:rPr>
    </w:lvl>
  </w:abstractNum>
  <w:num w:numId="1" w16cid:durableId="1303386678">
    <w:abstractNumId w:val="1"/>
  </w:num>
  <w:num w:numId="2" w16cid:durableId="179972460">
    <w:abstractNumId w:val="3"/>
  </w:num>
  <w:num w:numId="3" w16cid:durableId="422796586">
    <w:abstractNumId w:val="6"/>
  </w:num>
  <w:num w:numId="4" w16cid:durableId="598878442">
    <w:abstractNumId w:val="5"/>
  </w:num>
  <w:num w:numId="5" w16cid:durableId="128590726">
    <w:abstractNumId w:val="0"/>
  </w:num>
  <w:num w:numId="6" w16cid:durableId="376273672">
    <w:abstractNumId w:val="4"/>
  </w:num>
  <w:num w:numId="7" w16cid:durableId="411973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18"/>
    <w:rsid w:val="00003D64"/>
    <w:rsid w:val="00032D77"/>
    <w:rsid w:val="0007599D"/>
    <w:rsid w:val="00077EA7"/>
    <w:rsid w:val="000D1DE6"/>
    <w:rsid w:val="000D3D94"/>
    <w:rsid w:val="00117653"/>
    <w:rsid w:val="00133DE6"/>
    <w:rsid w:val="00137E34"/>
    <w:rsid w:val="00147C10"/>
    <w:rsid w:val="00147EF4"/>
    <w:rsid w:val="00202D75"/>
    <w:rsid w:val="00222FB2"/>
    <w:rsid w:val="00267EA2"/>
    <w:rsid w:val="002A321E"/>
    <w:rsid w:val="002A470F"/>
    <w:rsid w:val="002D4CA8"/>
    <w:rsid w:val="003751E7"/>
    <w:rsid w:val="00391298"/>
    <w:rsid w:val="00394AB9"/>
    <w:rsid w:val="0042647A"/>
    <w:rsid w:val="00427FCC"/>
    <w:rsid w:val="004347BC"/>
    <w:rsid w:val="0044705F"/>
    <w:rsid w:val="00456A05"/>
    <w:rsid w:val="004800D4"/>
    <w:rsid w:val="00480683"/>
    <w:rsid w:val="004917E4"/>
    <w:rsid w:val="00492DF5"/>
    <w:rsid w:val="005236A7"/>
    <w:rsid w:val="00546A77"/>
    <w:rsid w:val="00641B83"/>
    <w:rsid w:val="006601C8"/>
    <w:rsid w:val="00703D01"/>
    <w:rsid w:val="00716918"/>
    <w:rsid w:val="00746185"/>
    <w:rsid w:val="0077141E"/>
    <w:rsid w:val="0084326E"/>
    <w:rsid w:val="00846DFD"/>
    <w:rsid w:val="008A0808"/>
    <w:rsid w:val="008F23C2"/>
    <w:rsid w:val="00914DED"/>
    <w:rsid w:val="00927E69"/>
    <w:rsid w:val="009369F4"/>
    <w:rsid w:val="009764F7"/>
    <w:rsid w:val="009C2D53"/>
    <w:rsid w:val="00A67102"/>
    <w:rsid w:val="00A867FE"/>
    <w:rsid w:val="00A9638F"/>
    <w:rsid w:val="00AD0FE9"/>
    <w:rsid w:val="00AE5334"/>
    <w:rsid w:val="00B03067"/>
    <w:rsid w:val="00B06C04"/>
    <w:rsid w:val="00B149C1"/>
    <w:rsid w:val="00B83008"/>
    <w:rsid w:val="00BE2EB5"/>
    <w:rsid w:val="00BE623C"/>
    <w:rsid w:val="00C851B4"/>
    <w:rsid w:val="00C94436"/>
    <w:rsid w:val="00C95B84"/>
    <w:rsid w:val="00CD2610"/>
    <w:rsid w:val="00D429CF"/>
    <w:rsid w:val="00D5682A"/>
    <w:rsid w:val="00DC4E06"/>
    <w:rsid w:val="00DD3305"/>
    <w:rsid w:val="00E0163D"/>
    <w:rsid w:val="00E14B66"/>
    <w:rsid w:val="00ED6487"/>
    <w:rsid w:val="00EE599A"/>
    <w:rsid w:val="00F2043F"/>
    <w:rsid w:val="00F36ACC"/>
    <w:rsid w:val="00F91C1A"/>
    <w:rsid w:val="00FA4160"/>
    <w:rsid w:val="00FD1B54"/>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415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16918"/>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unhideWhenUsed/>
    <w:qFormat/>
    <w:rsid w:val="00716918"/>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16918"/>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16918"/>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16918"/>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169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9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9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9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918"/>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rsid w:val="00716918"/>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16918"/>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16918"/>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16918"/>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16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918"/>
    <w:rPr>
      <w:rFonts w:eastAsiaTheme="majorEastAsia" w:cstheme="majorBidi"/>
      <w:color w:val="272727" w:themeColor="text1" w:themeTint="D8"/>
    </w:rPr>
  </w:style>
  <w:style w:type="paragraph" w:styleId="Title">
    <w:name w:val="Title"/>
    <w:basedOn w:val="Normal"/>
    <w:next w:val="Normal"/>
    <w:link w:val="TitleChar"/>
    <w:uiPriority w:val="10"/>
    <w:qFormat/>
    <w:rsid w:val="00716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9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918"/>
    <w:pPr>
      <w:spacing w:before="160"/>
      <w:jc w:val="center"/>
    </w:pPr>
    <w:rPr>
      <w:i/>
      <w:iCs/>
      <w:color w:val="404040" w:themeColor="text1" w:themeTint="BF"/>
    </w:rPr>
  </w:style>
  <w:style w:type="character" w:customStyle="1" w:styleId="QuoteChar">
    <w:name w:val="Quote Char"/>
    <w:basedOn w:val="DefaultParagraphFont"/>
    <w:link w:val="Quote"/>
    <w:uiPriority w:val="29"/>
    <w:rsid w:val="00716918"/>
    <w:rPr>
      <w:i/>
      <w:iCs/>
      <w:color w:val="404040" w:themeColor="text1" w:themeTint="BF"/>
    </w:rPr>
  </w:style>
  <w:style w:type="paragraph" w:styleId="ListParagraph">
    <w:name w:val="List Paragraph"/>
    <w:basedOn w:val="Normal"/>
    <w:uiPriority w:val="34"/>
    <w:qFormat/>
    <w:rsid w:val="00716918"/>
    <w:pPr>
      <w:ind w:left="720"/>
      <w:contextualSpacing/>
    </w:pPr>
  </w:style>
  <w:style w:type="character" w:styleId="IntenseEmphasis">
    <w:name w:val="Intense Emphasis"/>
    <w:basedOn w:val="DefaultParagraphFont"/>
    <w:uiPriority w:val="21"/>
    <w:qFormat/>
    <w:rsid w:val="00716918"/>
    <w:rPr>
      <w:i/>
      <w:iCs/>
      <w:color w:val="005383" w:themeColor="accent1" w:themeShade="BF"/>
    </w:rPr>
  </w:style>
  <w:style w:type="paragraph" w:styleId="IntenseQuote">
    <w:name w:val="Intense Quote"/>
    <w:basedOn w:val="Normal"/>
    <w:next w:val="Normal"/>
    <w:link w:val="IntenseQuoteChar"/>
    <w:uiPriority w:val="30"/>
    <w:qFormat/>
    <w:rsid w:val="00716918"/>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16918"/>
    <w:rPr>
      <w:i/>
      <w:iCs/>
      <w:color w:val="005383" w:themeColor="accent1" w:themeShade="BF"/>
    </w:rPr>
  </w:style>
  <w:style w:type="character" w:styleId="IntenseReference">
    <w:name w:val="Intense Reference"/>
    <w:basedOn w:val="DefaultParagraphFont"/>
    <w:uiPriority w:val="32"/>
    <w:qFormat/>
    <w:rsid w:val="00716918"/>
    <w:rPr>
      <w:b/>
      <w:bCs/>
      <w:smallCaps/>
      <w:color w:val="005383" w:themeColor="accent1" w:themeShade="BF"/>
      <w:spacing w:val="5"/>
    </w:rPr>
  </w:style>
  <w:style w:type="character" w:styleId="Hyperlink">
    <w:name w:val="Hyperlink"/>
    <w:basedOn w:val="DefaultParagraphFont"/>
    <w:uiPriority w:val="99"/>
    <w:unhideWhenUsed/>
    <w:rsid w:val="006601C8"/>
    <w:rPr>
      <w:color w:val="003657" w:themeColor="hyperlink"/>
      <w:u w:val="single"/>
    </w:rPr>
  </w:style>
  <w:style w:type="character" w:styleId="UnresolvedMention">
    <w:name w:val="Unresolved Mention"/>
    <w:basedOn w:val="DefaultParagraphFont"/>
    <w:uiPriority w:val="99"/>
    <w:semiHidden/>
    <w:unhideWhenUsed/>
    <w:rsid w:val="006601C8"/>
    <w:rPr>
      <w:color w:val="605E5C"/>
      <w:shd w:val="clear" w:color="auto" w:fill="E1DFDD"/>
    </w:rPr>
  </w:style>
  <w:style w:type="character" w:styleId="CommentReference">
    <w:name w:val="annotation reference"/>
    <w:basedOn w:val="DefaultParagraphFont"/>
    <w:uiPriority w:val="99"/>
    <w:semiHidden/>
    <w:unhideWhenUsed/>
    <w:rsid w:val="002A321E"/>
    <w:rPr>
      <w:sz w:val="16"/>
      <w:szCs w:val="16"/>
    </w:rPr>
  </w:style>
  <w:style w:type="paragraph" w:styleId="CommentText">
    <w:name w:val="annotation text"/>
    <w:basedOn w:val="Normal"/>
    <w:link w:val="CommentTextChar"/>
    <w:uiPriority w:val="99"/>
    <w:unhideWhenUsed/>
    <w:rsid w:val="002A321E"/>
    <w:pPr>
      <w:spacing w:line="240" w:lineRule="auto"/>
    </w:pPr>
    <w:rPr>
      <w:sz w:val="20"/>
      <w:szCs w:val="20"/>
    </w:rPr>
  </w:style>
  <w:style w:type="character" w:customStyle="1" w:styleId="CommentTextChar">
    <w:name w:val="Comment Text Char"/>
    <w:basedOn w:val="DefaultParagraphFont"/>
    <w:link w:val="CommentText"/>
    <w:uiPriority w:val="99"/>
    <w:rsid w:val="002A321E"/>
    <w:rPr>
      <w:sz w:val="20"/>
      <w:szCs w:val="20"/>
    </w:rPr>
  </w:style>
  <w:style w:type="paragraph" w:styleId="CommentSubject">
    <w:name w:val="annotation subject"/>
    <w:basedOn w:val="CommentText"/>
    <w:next w:val="CommentText"/>
    <w:link w:val="CommentSubjectChar"/>
    <w:uiPriority w:val="99"/>
    <w:semiHidden/>
    <w:unhideWhenUsed/>
    <w:rsid w:val="002A321E"/>
    <w:rPr>
      <w:b/>
      <w:bCs/>
    </w:rPr>
  </w:style>
  <w:style w:type="character" w:customStyle="1" w:styleId="CommentSubjectChar">
    <w:name w:val="Comment Subject Char"/>
    <w:basedOn w:val="CommentTextChar"/>
    <w:link w:val="CommentSubject"/>
    <w:uiPriority w:val="99"/>
    <w:semiHidden/>
    <w:rsid w:val="002A321E"/>
    <w:rPr>
      <w:b/>
      <w:bCs/>
      <w:sz w:val="20"/>
      <w:szCs w:val="20"/>
    </w:rPr>
  </w:style>
  <w:style w:type="paragraph" w:styleId="Header">
    <w:name w:val="header"/>
    <w:basedOn w:val="Normal"/>
    <w:link w:val="HeaderChar"/>
    <w:uiPriority w:val="99"/>
    <w:unhideWhenUsed/>
    <w:rsid w:val="00202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D75"/>
  </w:style>
  <w:style w:type="paragraph" w:styleId="Footer">
    <w:name w:val="footer"/>
    <w:basedOn w:val="Normal"/>
    <w:link w:val="FooterChar"/>
    <w:uiPriority w:val="99"/>
    <w:unhideWhenUsed/>
    <w:rsid w:val="00202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D75"/>
  </w:style>
  <w:style w:type="paragraph" w:styleId="FootnoteText">
    <w:name w:val="footnote text"/>
    <w:basedOn w:val="Normal"/>
    <w:link w:val="FootnoteTextChar"/>
    <w:uiPriority w:val="99"/>
    <w:semiHidden/>
    <w:unhideWhenUsed/>
    <w:rsid w:val="00133D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DE6"/>
    <w:rPr>
      <w:sz w:val="20"/>
      <w:szCs w:val="20"/>
    </w:rPr>
  </w:style>
  <w:style w:type="character" w:styleId="FootnoteReference">
    <w:name w:val="footnote reference"/>
    <w:basedOn w:val="DefaultParagraphFont"/>
    <w:uiPriority w:val="99"/>
    <w:semiHidden/>
    <w:unhideWhenUsed/>
    <w:rsid w:val="00133DE6"/>
    <w:rPr>
      <w:vertAlign w:val="superscript"/>
    </w:rPr>
  </w:style>
  <w:style w:type="paragraph" w:styleId="Revision">
    <w:name w:val="Revision"/>
    <w:hidden/>
    <w:uiPriority w:val="99"/>
    <w:semiHidden/>
    <w:rsid w:val="004800D4"/>
    <w:pPr>
      <w:spacing w:after="0" w:line="240" w:lineRule="auto"/>
    </w:pPr>
  </w:style>
  <w:style w:type="table" w:styleId="TableGrid">
    <w:name w:val="Table Grid"/>
    <w:basedOn w:val="TableNormal"/>
    <w:uiPriority w:val="39"/>
    <w:rsid w:val="00D56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13865">
      <w:bodyDiv w:val="1"/>
      <w:marLeft w:val="0"/>
      <w:marRight w:val="0"/>
      <w:marTop w:val="0"/>
      <w:marBottom w:val="0"/>
      <w:divBdr>
        <w:top w:val="none" w:sz="0" w:space="0" w:color="auto"/>
        <w:left w:val="none" w:sz="0" w:space="0" w:color="auto"/>
        <w:bottom w:val="none" w:sz="0" w:space="0" w:color="auto"/>
        <w:right w:val="none" w:sz="0" w:space="0" w:color="auto"/>
      </w:divBdr>
    </w:div>
    <w:div w:id="1123041886">
      <w:bodyDiv w:val="1"/>
      <w:marLeft w:val="0"/>
      <w:marRight w:val="0"/>
      <w:marTop w:val="0"/>
      <w:marBottom w:val="0"/>
      <w:divBdr>
        <w:top w:val="none" w:sz="0" w:space="0" w:color="auto"/>
        <w:left w:val="none" w:sz="0" w:space="0" w:color="auto"/>
        <w:bottom w:val="none" w:sz="0" w:space="0" w:color="auto"/>
        <w:right w:val="none" w:sz="0" w:space="0" w:color="auto"/>
      </w:divBdr>
    </w:div>
    <w:div w:id="1330518472">
      <w:bodyDiv w:val="1"/>
      <w:marLeft w:val="0"/>
      <w:marRight w:val="0"/>
      <w:marTop w:val="0"/>
      <w:marBottom w:val="0"/>
      <w:divBdr>
        <w:top w:val="none" w:sz="0" w:space="0" w:color="auto"/>
        <w:left w:val="none" w:sz="0" w:space="0" w:color="auto"/>
        <w:bottom w:val="none" w:sz="0" w:space="0" w:color="auto"/>
        <w:right w:val="none" w:sz="0" w:space="0" w:color="auto"/>
      </w:divBdr>
    </w:div>
    <w:div w:id="1435829761">
      <w:bodyDiv w:val="1"/>
      <w:marLeft w:val="0"/>
      <w:marRight w:val="0"/>
      <w:marTop w:val="0"/>
      <w:marBottom w:val="0"/>
      <w:divBdr>
        <w:top w:val="none" w:sz="0" w:space="0" w:color="auto"/>
        <w:left w:val="none" w:sz="0" w:space="0" w:color="auto"/>
        <w:bottom w:val="none" w:sz="0" w:space="0" w:color="auto"/>
        <w:right w:val="none" w:sz="0" w:space="0" w:color="auto"/>
      </w:divBdr>
    </w:div>
    <w:div w:id="1464956113">
      <w:bodyDiv w:val="1"/>
      <w:marLeft w:val="0"/>
      <w:marRight w:val="0"/>
      <w:marTop w:val="0"/>
      <w:marBottom w:val="0"/>
      <w:divBdr>
        <w:top w:val="none" w:sz="0" w:space="0" w:color="auto"/>
        <w:left w:val="none" w:sz="0" w:space="0" w:color="auto"/>
        <w:bottom w:val="none" w:sz="0" w:space="0" w:color="auto"/>
        <w:right w:val="none" w:sz="0" w:space="0" w:color="auto"/>
      </w:divBdr>
    </w:div>
    <w:div w:id="1730690056">
      <w:bodyDiv w:val="1"/>
      <w:marLeft w:val="0"/>
      <w:marRight w:val="0"/>
      <w:marTop w:val="0"/>
      <w:marBottom w:val="0"/>
      <w:divBdr>
        <w:top w:val="none" w:sz="0" w:space="0" w:color="auto"/>
        <w:left w:val="none" w:sz="0" w:space="0" w:color="auto"/>
        <w:bottom w:val="none" w:sz="0" w:space="0" w:color="auto"/>
        <w:right w:val="none" w:sz="0" w:space="0" w:color="auto"/>
      </w:divBdr>
    </w:div>
    <w:div w:id="1739672633">
      <w:bodyDiv w:val="1"/>
      <w:marLeft w:val="0"/>
      <w:marRight w:val="0"/>
      <w:marTop w:val="0"/>
      <w:marBottom w:val="0"/>
      <w:divBdr>
        <w:top w:val="none" w:sz="0" w:space="0" w:color="auto"/>
        <w:left w:val="none" w:sz="0" w:space="0" w:color="auto"/>
        <w:bottom w:val="none" w:sz="0" w:space="0" w:color="auto"/>
        <w:right w:val="none" w:sz="0" w:space="0" w:color="auto"/>
      </w:divBdr>
    </w:div>
    <w:div w:id="206020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ghcourtfamilylaw@courts.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ighcourtfamilylaw@courts.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ghcourtfamilylaw@courts.ie" TargetMode="External"/><Relationship Id="rId5" Type="http://schemas.openxmlformats.org/officeDocument/2006/relationships/webSettings" Target="webSettings.xml"/><Relationship Id="rId10" Type="http://schemas.openxmlformats.org/officeDocument/2006/relationships/hyperlink" Target="mailto:highcourtfamilylaw@courts.ie" TargetMode="External"/><Relationship Id="rId4" Type="http://schemas.openxmlformats.org/officeDocument/2006/relationships/settings" Target="settings.xml"/><Relationship Id="rId9" Type="http://schemas.openxmlformats.org/officeDocument/2006/relationships/hyperlink" Target="mailto:highcourtfamilylaw@courts.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7FCE4-DEA8-4522-97E2-5D04C890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1969</Words>
  <Characters>11228</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2026-06-09T09:15:00Z</dcterms:created>
  <dcterms:modified xsi:type="dcterms:W3CDTF">2026-06-09T09:15:00Z</dcterms:modified>
</cp:coreProperties>
</file>